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E4" w:rsidRDefault="00FB1B5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EB1DE4" w:rsidRDefault="00FB1B5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EB1DE4" w:rsidRDefault="00FB1B5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EB1DE4" w:rsidRDefault="00EB1D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EB1DE4" w:rsidRDefault="00EB1D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p w:rsidR="00EB1DE4" w:rsidRDefault="00EB1D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EB1DE4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 DE JUNIO DE 2019.</w:t>
            </w:r>
          </w:p>
        </w:tc>
      </w:tr>
      <w:tr w:rsidR="00EB1DE4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 w:rsidRPr="006F7BFD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 DE JUNIO DE 2019.</w:t>
            </w:r>
          </w:p>
        </w:tc>
      </w:tr>
      <w:tr w:rsidR="00EB1DE4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jc w:val="both"/>
            </w:pPr>
            <w:r>
              <w:t>VENAO POINT</w:t>
            </w:r>
          </w:p>
        </w:tc>
      </w:tr>
      <w:tr w:rsidR="00EB1DE4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jc w:val="both"/>
            </w:pPr>
            <w:r>
              <w:t>II</w:t>
            </w:r>
          </w:p>
        </w:tc>
      </w:tr>
      <w:tr w:rsidR="00EB1DE4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jc w:val="both"/>
              <w:rPr>
                <w:color w:val="000000"/>
                <w:lang w:val="es-PA"/>
              </w:rPr>
            </w:pPr>
            <w:r>
              <w:t>VENAO POINT, S.A.</w:t>
            </w:r>
          </w:p>
        </w:tc>
      </w:tr>
      <w:tr w:rsidR="00EB1DE4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6F7BFD">
              <w:rPr>
                <w:color w:val="000000"/>
                <w:lang w:val="es-PA"/>
              </w:rPr>
              <w:t>ALEX CRUZ y CARLOTA SANDOVAL</w:t>
            </w:r>
          </w:p>
        </w:tc>
      </w:tr>
      <w:tr w:rsidR="00EB1DE4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E4" w:rsidRDefault="00FB1B54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E4" w:rsidRDefault="006F7BFD">
            <w:pPr>
              <w:tabs>
                <w:tab w:val="left" w:pos="3600"/>
              </w:tabs>
              <w:rPr>
                <w:color w:val="000000"/>
              </w:rPr>
            </w:pPr>
            <w:r w:rsidRPr="006F7BFD">
              <w:rPr>
                <w:color w:val="000000"/>
              </w:rPr>
              <w:t>CORREGIMIENTO LOS ASIENTOS, DISTRITO DE PEDASÍ, PROVINCIA DE LOS SANTOS</w:t>
            </w:r>
            <w:r>
              <w:rPr>
                <w:color w:val="000000"/>
              </w:rPr>
              <w:t>.</w:t>
            </w:r>
          </w:p>
        </w:tc>
      </w:tr>
    </w:tbl>
    <w:p w:rsidR="00EB1DE4" w:rsidRDefault="00FB1B54" w:rsidP="006F7BF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6F7BFD" w:rsidRPr="006F7BFD">
        <w:rPr>
          <w:color w:val="000000"/>
        </w:rPr>
        <w:t xml:space="preserve">El proyecto consiste en la marcación de 119 lotes cada uno con vista al mar, construcción de caminos, colocación de tendido eléctrico y suministro de agua potable por medio de pozo que implica la transformación del relieve de las finca antes mencionadas, la cual se llevara a cabo en tres etapas, la primera corresponde a la realización de diseño y aprobación, la cual incluye diseño de master plan, estudio de impacto ambiental, estudio de suelos, diseño de calles, planos de movimiento de tierra, acueductos, y demás. La segunda fase consiste en la limpieza y </w:t>
      </w:r>
      <w:proofErr w:type="spellStart"/>
      <w:r w:rsidR="006F7BFD" w:rsidRPr="006F7BFD">
        <w:rPr>
          <w:color w:val="000000"/>
        </w:rPr>
        <w:t>derraigue</w:t>
      </w:r>
      <w:proofErr w:type="spellEnd"/>
      <w:r w:rsidR="006F7BFD" w:rsidRPr="006F7BFD">
        <w:rPr>
          <w:color w:val="000000"/>
        </w:rPr>
        <w:t>, reubicación de animales, tala, y movimiento de tierra y la tercera fase corresponde a la fase de construcción de calles, aceras, cunetas, segregación de lote y construcción de las estructuras que sostendrán los tanques de reserva de agua.</w:t>
      </w:r>
    </w:p>
    <w:p w:rsidR="006F7BFD" w:rsidRDefault="006F7BFD" w:rsidP="006F7BFD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EB1DE4" w:rsidRDefault="00FB1B54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EB1DE4" w:rsidRDefault="00EB1DE4">
      <w:pPr>
        <w:spacing w:line="276" w:lineRule="auto"/>
        <w:jc w:val="both"/>
        <w:rPr>
          <w:b/>
          <w:color w:val="000000"/>
        </w:rPr>
      </w:pPr>
    </w:p>
    <w:p w:rsidR="00EB1DE4" w:rsidRDefault="00FB1B54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6F7BFD" w:rsidRPr="008D02E8" w:rsidRDefault="006F7BFD" w:rsidP="006F7BFD">
      <w:pPr>
        <w:spacing w:line="276" w:lineRule="auto"/>
        <w:jc w:val="both"/>
        <w:rPr>
          <w:color w:val="000000"/>
        </w:rPr>
      </w:pPr>
    </w:p>
    <w:p w:rsidR="006F7BFD" w:rsidRPr="008D02E8" w:rsidRDefault="006F7BFD" w:rsidP="006F7BFD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Que luego de revisado el Estudio de Impacto Ambiental, Categoría </w:t>
      </w:r>
      <w:r w:rsidRPr="008D02E8">
        <w:rPr>
          <w:color w:val="000000"/>
          <w:lang w:val="es-PA"/>
        </w:rPr>
        <w:t>II</w:t>
      </w:r>
      <w:r w:rsidRPr="008D02E8">
        <w:rPr>
          <w:color w:val="000000"/>
        </w:rPr>
        <w:t>, del proyecto denominado</w:t>
      </w:r>
      <w:r w:rsidRPr="008D02E8">
        <w:rPr>
          <w:color w:val="000000"/>
          <w:lang w:val="es-MX"/>
        </w:rPr>
        <w:t xml:space="preserve"> </w:t>
      </w:r>
      <w:r w:rsidRPr="008D02E8">
        <w:rPr>
          <w:b/>
          <w:color w:val="000000"/>
          <w:lang w:val="es-MX"/>
        </w:rPr>
        <w:t>“</w:t>
      </w:r>
      <w:r w:rsidRPr="005343C7">
        <w:rPr>
          <w:b/>
          <w:lang w:val="es-PA"/>
        </w:rPr>
        <w:t>VENAO POINT</w:t>
      </w:r>
      <w:r w:rsidRPr="008D02E8">
        <w:rPr>
          <w:b/>
          <w:color w:val="000000"/>
          <w:lang w:val="es-MX"/>
        </w:rPr>
        <w:t>”</w:t>
      </w:r>
      <w:r w:rsidRPr="008D02E8">
        <w:rPr>
          <w:color w:val="000000"/>
          <w:lang w:val="es-MX"/>
        </w:rPr>
        <w:t>,</w:t>
      </w:r>
      <w:r w:rsidRPr="008D02E8">
        <w:rPr>
          <w:b/>
          <w:color w:val="000000"/>
        </w:rPr>
        <w:t xml:space="preserve"> </w:t>
      </w:r>
      <w:r w:rsidRPr="00171D12">
        <w:rPr>
          <w:color w:val="000000"/>
        </w:rPr>
        <w:t>se detectó que el mismo presenta información que difiere de lo estab</w:t>
      </w:r>
      <w:r w:rsidR="00E63290">
        <w:rPr>
          <w:color w:val="000000"/>
        </w:rPr>
        <w:t xml:space="preserve">lecido en </w:t>
      </w:r>
      <w:r w:rsidRPr="00171D12">
        <w:rPr>
          <w:color w:val="000000"/>
        </w:rPr>
        <w:t>el De</w:t>
      </w:r>
      <w:r>
        <w:rPr>
          <w:color w:val="000000"/>
        </w:rPr>
        <w:t>creto Ejecutivo No. 123 de 2009</w:t>
      </w:r>
      <w:r w:rsidR="00E63290">
        <w:rPr>
          <w:color w:val="000000"/>
        </w:rPr>
        <w:t xml:space="preserve"> y el Decreto Ejecutivo No. 36</w:t>
      </w:r>
      <w:r w:rsidR="00E63290" w:rsidRPr="00E63290">
        <w:rPr>
          <w:color w:val="000000"/>
        </w:rPr>
        <w:t xml:space="preserve"> de</w:t>
      </w:r>
      <w:r w:rsidR="00E63290">
        <w:rPr>
          <w:color w:val="000000"/>
        </w:rPr>
        <w:t xml:space="preserve"> 3 de junio de 2019 </w:t>
      </w:r>
      <w:r>
        <w:rPr>
          <w:color w:val="000000"/>
        </w:rPr>
        <w:t>en los siguientes dos (2) puntos</w:t>
      </w:r>
      <w:r w:rsidRPr="008D02E8">
        <w:rPr>
          <w:color w:val="000000"/>
        </w:rPr>
        <w:t xml:space="preserve">: </w:t>
      </w:r>
    </w:p>
    <w:p w:rsidR="006F7BFD" w:rsidRPr="008D02E8" w:rsidRDefault="006F7BFD" w:rsidP="006F7BFD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 </w:t>
      </w:r>
    </w:p>
    <w:p w:rsidR="006F7BFD" w:rsidRDefault="006F7BFD" w:rsidP="006F7BFD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La solicitud de Evaluación de Impacto Ambiental no establece la cantidad de fojas (Artículo 2 del Decreto Ejecutivo No. 36 de 3 de junio de 2019).</w:t>
      </w:r>
    </w:p>
    <w:p w:rsidR="006F7BFD" w:rsidRPr="003024E7" w:rsidRDefault="006F7BFD" w:rsidP="003024E7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El Estudio de Impacto Ambiental </w:t>
      </w:r>
      <w:r w:rsidR="004F1F06">
        <w:rPr>
          <w:rFonts w:eastAsiaTheme="minorHAnsi"/>
          <w:lang w:eastAsia="en-US"/>
        </w:rPr>
        <w:t>presenta una Declaración Jurada que indica que el proyecto</w:t>
      </w:r>
      <w:r w:rsidR="004F1F06">
        <w:t xml:space="preserve"> generará</w:t>
      </w:r>
      <w:r w:rsidR="004F1F06" w:rsidRPr="004F1F06">
        <w:rPr>
          <w:rFonts w:eastAsiaTheme="minorHAnsi"/>
          <w:lang w:eastAsia="en-US"/>
        </w:rPr>
        <w:t xml:space="preserve"> impactos ambientales negativos no significativos y que no conllevan riesgos ambientales significativos</w:t>
      </w:r>
      <w:r w:rsidR="003024E7">
        <w:rPr>
          <w:rFonts w:eastAsiaTheme="minorHAnsi"/>
          <w:lang w:eastAsia="en-US"/>
        </w:rPr>
        <w:t xml:space="preserve">, sin embargo esta definición </w:t>
      </w:r>
      <w:r w:rsidR="008C2FD2">
        <w:rPr>
          <w:rFonts w:eastAsiaTheme="minorHAnsi"/>
          <w:lang w:eastAsia="en-US"/>
        </w:rPr>
        <w:t>solo aplica para</w:t>
      </w:r>
      <w:r w:rsidR="003024E7">
        <w:rPr>
          <w:rFonts w:eastAsiaTheme="minorHAnsi"/>
          <w:lang w:eastAsia="en-US"/>
        </w:rPr>
        <w:t xml:space="preserve"> </w:t>
      </w:r>
      <w:proofErr w:type="spellStart"/>
      <w:r w:rsidR="003024E7">
        <w:rPr>
          <w:rFonts w:eastAsiaTheme="minorHAnsi"/>
          <w:lang w:eastAsia="en-US"/>
        </w:rPr>
        <w:t>EsIA</w:t>
      </w:r>
      <w:proofErr w:type="spellEnd"/>
      <w:r w:rsidR="003024E7">
        <w:rPr>
          <w:rFonts w:eastAsiaTheme="minorHAnsi"/>
          <w:lang w:eastAsia="en-US"/>
        </w:rPr>
        <w:t xml:space="preserve"> categoría I, por lo que </w:t>
      </w:r>
      <w:r w:rsidR="004B772F">
        <w:rPr>
          <w:rFonts w:eastAsiaTheme="minorHAnsi"/>
          <w:lang w:eastAsia="en-US"/>
        </w:rPr>
        <w:t xml:space="preserve">una Declaración Jurada </w:t>
      </w:r>
      <w:r w:rsidR="003024E7">
        <w:rPr>
          <w:rFonts w:eastAsiaTheme="minorHAnsi"/>
          <w:lang w:eastAsia="en-US"/>
        </w:rPr>
        <w:t>no debe ser presentada para Es</w:t>
      </w:r>
      <w:r w:rsidR="004B772F">
        <w:rPr>
          <w:rFonts w:eastAsiaTheme="minorHAnsi"/>
          <w:lang w:eastAsia="en-US"/>
        </w:rPr>
        <w:t>tudios de Impacto Ambiental</w:t>
      </w:r>
      <w:r w:rsidR="003024E7">
        <w:rPr>
          <w:rFonts w:eastAsiaTheme="minorHAnsi"/>
          <w:lang w:eastAsia="en-US"/>
        </w:rPr>
        <w:t xml:space="preserve"> categoría II (Artículo 2</w:t>
      </w:r>
      <w:r w:rsidR="003024E7" w:rsidRPr="005C1C79">
        <w:rPr>
          <w:rFonts w:eastAsiaTheme="minorHAnsi"/>
          <w:lang w:eastAsia="en-US"/>
        </w:rPr>
        <w:t xml:space="preserve"> del Decreto Ejecutivo No. 123 de 2009</w:t>
      </w:r>
      <w:r w:rsidR="003024E7">
        <w:rPr>
          <w:rFonts w:eastAsiaTheme="minorHAnsi"/>
          <w:lang w:eastAsia="en-US"/>
        </w:rPr>
        <w:t>).</w:t>
      </w:r>
    </w:p>
    <w:p w:rsidR="006F7BFD" w:rsidRDefault="006F7BFD" w:rsidP="006F7BFD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:rsidR="006F7BFD" w:rsidRDefault="006F7BFD" w:rsidP="006F7BFD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Adicionalmente: </w:t>
      </w:r>
    </w:p>
    <w:p w:rsidR="006F7BFD" w:rsidRPr="003D777D" w:rsidRDefault="006F7BFD" w:rsidP="006F7BFD">
      <w:pPr>
        <w:spacing w:line="276" w:lineRule="auto"/>
        <w:jc w:val="both"/>
        <w:rPr>
          <w:rFonts w:eastAsiaTheme="minorHAnsi"/>
          <w:lang w:eastAsia="en-US"/>
        </w:rPr>
      </w:pPr>
      <w:r w:rsidRPr="003D777D">
        <w:rPr>
          <w:rFonts w:eastAsiaTheme="minorHAnsi"/>
          <w:lang w:eastAsia="en-US"/>
        </w:rPr>
        <w:t>Los datos suministrados en el formulario de la Plataforma PREFASIA, presenta información que difiere con los documentos adjuntos presentados</w:t>
      </w:r>
      <w:r>
        <w:rPr>
          <w:rFonts w:eastAsiaTheme="minorHAnsi"/>
          <w:lang w:eastAsia="en-US"/>
        </w:rPr>
        <w:t>:</w:t>
      </w:r>
    </w:p>
    <w:p w:rsidR="006F7BFD" w:rsidRDefault="006F7BFD" w:rsidP="006F7BFD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El nombre del promotor no coincide con el estipulado en el registro de Persona Jurídica.</w:t>
      </w:r>
    </w:p>
    <w:p w:rsidR="006F7BFD" w:rsidRPr="000E279F" w:rsidRDefault="006F7BFD" w:rsidP="006F7BFD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El número de documento (R.U.C), no coincide con el estipulado en el registro de Persona Jurídica y recibo de pago.</w:t>
      </w:r>
    </w:p>
    <w:p w:rsidR="00EB1DE4" w:rsidRDefault="00EB1DE4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EB1DE4" w:rsidRDefault="00FB1B54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="006F7BFD" w:rsidRPr="008D02E8">
        <w:rPr>
          <w:color w:val="000000"/>
        </w:rPr>
        <w:t xml:space="preserve">Por lo antes expuesto, se recomienda </w:t>
      </w:r>
      <w:r w:rsidR="006F7BFD" w:rsidRPr="008D02E8">
        <w:rPr>
          <w:b/>
          <w:caps/>
          <w:color w:val="000000"/>
        </w:rPr>
        <w:t>No Admitir</w:t>
      </w:r>
      <w:r w:rsidR="006F7BFD" w:rsidRPr="008D02E8">
        <w:rPr>
          <w:color w:val="000000"/>
        </w:rPr>
        <w:t xml:space="preserve"> el Estudio de Impacto Ambiental </w:t>
      </w:r>
      <w:r w:rsidR="006F7BFD" w:rsidRPr="008D02E8">
        <w:t xml:space="preserve">Categoría </w:t>
      </w:r>
      <w:r w:rsidR="006F7BFD" w:rsidRPr="008D02E8">
        <w:rPr>
          <w:lang w:val="es-PA"/>
        </w:rPr>
        <w:t>I</w:t>
      </w:r>
      <w:r w:rsidR="006F7BFD" w:rsidRPr="008D02E8">
        <w:t xml:space="preserve">I del proyecto denominado </w:t>
      </w:r>
      <w:r w:rsidR="006F7BFD" w:rsidRPr="008D02E8">
        <w:rPr>
          <w:b/>
          <w:bCs/>
        </w:rPr>
        <w:t>“</w:t>
      </w:r>
      <w:r w:rsidR="006F7BFD" w:rsidRPr="005343C7">
        <w:rPr>
          <w:b/>
        </w:rPr>
        <w:t>VENAO POINT</w:t>
      </w:r>
      <w:r w:rsidR="006F7BFD" w:rsidRPr="008D02E8">
        <w:rPr>
          <w:b/>
          <w:lang w:val="es-MX"/>
        </w:rPr>
        <w:t>”,</w:t>
      </w:r>
      <w:r w:rsidR="006F7BFD" w:rsidRPr="008D02E8">
        <w:rPr>
          <w:color w:val="000000"/>
        </w:rPr>
        <w:t xml:space="preserve"> promovido por </w:t>
      </w:r>
      <w:r w:rsidR="006F7BFD" w:rsidRPr="008D02E8">
        <w:rPr>
          <w:color w:val="000000"/>
          <w:lang w:val="es-PA"/>
        </w:rPr>
        <w:t xml:space="preserve">la sociedad </w:t>
      </w:r>
      <w:r w:rsidR="006F7BFD" w:rsidRPr="005343C7">
        <w:rPr>
          <w:b/>
          <w:lang w:val="es-PA"/>
        </w:rPr>
        <w:t>VENAO POINT</w:t>
      </w:r>
      <w:r w:rsidR="006F7BFD" w:rsidRPr="008D02E8">
        <w:rPr>
          <w:b/>
          <w:lang w:val="es-PA"/>
        </w:rPr>
        <w:t>, S.A.</w:t>
      </w:r>
    </w:p>
    <w:p w:rsidR="006F7BFD" w:rsidRDefault="006F7BFD">
      <w:pPr>
        <w:jc w:val="both"/>
        <w:rPr>
          <w:b/>
          <w:lang w:val="es-PA"/>
        </w:rPr>
      </w:pPr>
    </w:p>
    <w:p w:rsidR="006F7BFD" w:rsidRDefault="006F7BFD">
      <w:pPr>
        <w:jc w:val="both"/>
        <w:rPr>
          <w:b/>
          <w:lang w:val="es-PA"/>
        </w:rPr>
      </w:pPr>
    </w:p>
    <w:p w:rsidR="006F7BFD" w:rsidRDefault="006F7BFD">
      <w:pPr>
        <w:jc w:val="both"/>
        <w:rPr>
          <w:b/>
          <w:lang w:val="es-PA"/>
        </w:rPr>
      </w:pPr>
    </w:p>
    <w:p w:rsidR="00C938CE" w:rsidRDefault="00C938CE" w:rsidP="00C938CE">
      <w:pPr>
        <w:spacing w:line="240" w:lineRule="exact"/>
        <w:jc w:val="center"/>
        <w:rPr>
          <w:rFonts w:eastAsia="MS Mincho"/>
          <w:b/>
          <w:caps/>
          <w:color w:val="000000"/>
          <w:szCs w:val="24"/>
        </w:rPr>
      </w:pPr>
    </w:p>
    <w:p w:rsidR="00C938CE" w:rsidRDefault="00C938CE"/>
    <w:p w:rsidR="00EB1DE4" w:rsidRDefault="00C938CE">
      <w:pPr>
        <w:rPr>
          <w:vanish/>
        </w:rPr>
      </w:pPr>
      <w:bookmarkStart w:id="0" w:name="_GoBack"/>
      <w:bookmarkEnd w:id="0"/>
      <w:r>
        <w:rPr>
          <w:noProof/>
          <w:lang w:val="es-PA" w:eastAsia="es-P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48.6pt;margin-top:119.1pt;width:190.5pt;height:0;z-index:251665408" o:connectortype="straight" strokeweight="2.25pt"/>
        </w:pict>
      </w:r>
      <w:r>
        <w:rPr>
          <w:noProof/>
          <w:lang w:val="es-PA" w:eastAsia="es-P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7.25pt;margin-top:126.6pt;width:206pt;height:46.95pt;z-index:251664384" stroked="f">
            <v:textbox>
              <w:txbxContent>
                <w:p w:rsidR="00C938CE" w:rsidRDefault="00C938CE" w:rsidP="00C938CE">
                  <w:pPr>
                    <w:jc w:val="center"/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</w:pPr>
                  <w:r w:rsidRPr="00C938CE"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  <w:t>DOMILUIS DOMÍNGUEZ E</w:t>
                  </w:r>
                  <w:r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  <w:t>.</w:t>
                  </w:r>
                  <w:r w:rsidRPr="00C938CE"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  <w:t xml:space="preserve"> </w:t>
                  </w:r>
                </w:p>
                <w:p w:rsidR="00C938CE" w:rsidRDefault="00C938CE" w:rsidP="00C938CE">
                  <w:pPr>
                    <w:jc w:val="center"/>
                  </w:pPr>
                  <w:r w:rsidRPr="00C938CE">
                    <w:rPr>
                      <w:rFonts w:eastAsia="MS Mincho"/>
                      <w:szCs w:val="24"/>
                      <w:lang w:val="es-MX"/>
                    </w:rPr>
                    <w:t>Director de Evaluación de Impacto Ambiental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PA" w:eastAsia="es-PA"/>
        </w:rPr>
        <w:pict>
          <v:shape id="_x0000_s1034" type="#_x0000_t202" style="position:absolute;margin-left:251.15pt;margin-top:15.2pt;width:206pt;height:46.95pt;z-index:251662336" stroked="f">
            <v:textbox>
              <w:txbxContent>
                <w:p w:rsidR="00C938CE" w:rsidRDefault="00C938CE" w:rsidP="00C938CE">
                  <w:pPr>
                    <w:jc w:val="center"/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</w:pPr>
                  <w:r w:rsidRPr="00C938CE"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  <w:t>ANALILIA CASTILLERO</w:t>
                  </w:r>
                </w:p>
                <w:p w:rsidR="00C938CE" w:rsidRDefault="00C938CE" w:rsidP="00C938CE">
                  <w:pPr>
                    <w:jc w:val="center"/>
                  </w:pPr>
                  <w:r w:rsidRPr="00C938CE">
                    <w:rPr>
                      <w:rFonts w:eastAsia="MS Mincho"/>
                      <w:szCs w:val="24"/>
                      <w:lang w:val="es-MX"/>
                    </w:rPr>
                    <w:t>Jefa del Departamento de Evaluación de Estudios Impacto Ambiental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PA" w:eastAsia="es-PA"/>
        </w:rPr>
        <w:pict>
          <v:shape id="_x0000_s1035" type="#_x0000_t32" style="position:absolute;margin-left:98.8pt;margin-top:7.35pt;width:190.5pt;height:0;z-index:251663360" o:connectortype="straight" strokeweight="2.25pt"/>
        </w:pict>
      </w:r>
      <w:r>
        <w:rPr>
          <w:noProof/>
          <w:lang w:val="es-PA" w:eastAsia="es-PA"/>
        </w:rPr>
        <w:pict>
          <v:shape id="_x0000_s1033" type="#_x0000_t32" style="position:absolute;margin-left:-167.2pt;margin-top:7.35pt;width:190.5pt;height:0;z-index:251661312" o:connectortype="straight" strokeweight="2.25pt"/>
        </w:pict>
      </w:r>
      <w:r>
        <w:rPr>
          <w:noProof/>
          <w:lang w:val="es-PA" w:eastAsia="es-PA"/>
        </w:rPr>
        <w:pict>
          <v:shape id="_x0000_s1030" type="#_x0000_t202" style="position:absolute;margin-left:14pt;margin-top:11.4pt;width:139pt;height:46.95pt;z-index:251660288" stroked="f">
            <v:textbox>
              <w:txbxContent>
                <w:p w:rsidR="0093294D" w:rsidRPr="0093294D" w:rsidRDefault="0093294D" w:rsidP="00C938CE">
                  <w:pPr>
                    <w:spacing w:line="240" w:lineRule="exact"/>
                    <w:jc w:val="center"/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</w:pPr>
                  <w:r w:rsidRPr="0093294D">
                    <w:rPr>
                      <w:rFonts w:eastAsia="MS Mincho"/>
                      <w:b/>
                      <w:caps/>
                      <w:color w:val="000000"/>
                      <w:szCs w:val="24"/>
                    </w:rPr>
                    <w:t>KELLY GÓMEZ</w:t>
                  </w:r>
                </w:p>
                <w:p w:rsidR="0093294D" w:rsidRPr="0093294D" w:rsidRDefault="0093294D" w:rsidP="0093294D">
                  <w:pPr>
                    <w:jc w:val="center"/>
                    <w:rPr>
                      <w:szCs w:val="24"/>
                      <w:lang w:val="es-MX"/>
                    </w:rPr>
                  </w:pPr>
                  <w:r w:rsidRPr="0093294D">
                    <w:rPr>
                      <w:rFonts w:eastAsia="MS Mincho"/>
                      <w:szCs w:val="24"/>
                      <w:lang w:val="es-MX"/>
                    </w:rPr>
                    <w:t>Técnica Evaluadora</w:t>
                  </w:r>
                </w:p>
                <w:p w:rsidR="0093294D" w:rsidRDefault="0093294D"/>
              </w:txbxContent>
            </v:textbox>
            <w10:wrap type="square"/>
          </v:shape>
        </w:pict>
      </w:r>
    </w:p>
    <w:p w:rsidR="00EB1DE4" w:rsidRDefault="0093294D">
      <w:pPr>
        <w:tabs>
          <w:tab w:val="left" w:pos="708"/>
          <w:tab w:val="center" w:pos="4419"/>
          <w:tab w:val="right" w:pos="8838"/>
        </w:tabs>
      </w:pPr>
      <w:r>
        <w:rPr>
          <w:noProof/>
        </w:rPr>
        <w:pict>
          <v:shape id="Cuadro de texto 3" o:spid="_x0000_s1026" type="#_x0000_t202" style="position:absolute;margin-left:84.5pt;margin-top:835.35pt;width:159.1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hQCwIAAPYDAAAOAAAAZHJzL2Uyb0RvYy54bWysU9uO0zAQfUfiHyy/06TZXiBqulq6KkJa&#10;LtLCBzi201gkHjN2myxfz9jplgJvCD9YHs/4zJwz483t2HfspNEbsBWfz3LOtJWgjD1U/OuX/avX&#10;nPkgrBIdWF3xJ+357fbli83gSl1AC53SyAjE+nJwFW9DcGWWednqXvgZOG3J2QD2IpCJh0yhGAi9&#10;77Iiz1fZAKgcgtTe0+395OTbhN80WoZPTeN1YF3FqbaQdkx7HfdsuxHlAYVrjTyXIf6hil4YS0kv&#10;UPciCHZE8xdUbySChybMJPQZNI2ROnEgNvP8DzaPrXA6cSFxvLvI5P8frPx4+ozMqIrfcGZFTy3a&#10;HYVCYEqzoMcA7CaKNDhfUuyjo+gwvoWRmp0Ie/cA8ptnFnatsAd9hwhDq4WiIufxZXb1dMLxEaQe&#10;PoCibOIYIAGNDfZRQdKEETo16+nSIKqDSbos8iJfrsklybdar4r1MqUQ5fNrhz6809CzeKg40gAk&#10;dHF68CFWI8rnkJjMQ2fU3nRdMvBQ7zpkJ0HDsk/rjP5bWGdjsIX4bEKMN4lmZDZxDGM9nmWrQT0R&#10;YYRp+Oiz0KEF/MHZQINXcf/9KFBz1r23JNqb+WIRJzUZi+W6IAOvPfW1R1hJUBUPnE3HXZim++jQ&#10;HFrKNLXJwh0J3ZikQezIVNW5bhquJM35I8TpvbZT1K/vuv0JAAD//wMAUEsDBBQABgAIAAAAIQC/&#10;VSfK3QAAAA0BAAAPAAAAZHJzL2Rvd25yZXYueG1sTE9BTsMwELwj8Qdrkbgg6lCVuA1xKkACcW3p&#10;AzbJNomI11HsNunv2Z7gNrMzmp3Jt7Pr1ZnG0Hm28LRIQBFXvu64sXD4/nhcgwoRucbeM1m4UIBt&#10;cXuTY1b7iXd03sdGSQiHDC20MQ6Z1qFqyWFY+IFYtKMfHUahY6PrEScJd71eJkmqHXYsH1oc6L2l&#10;6md/chaOX9PD82YqP+PB7FbpG3am9Bdr7+/m1xdQkeb4Z4ZrfakOhXQq/YnroHrh6Ua2xCswiQEl&#10;ltXaLEGVcjJGkC5y/X9F8QsAAP//AwBQSwECLQAUAAYACAAAACEAtoM4kv4AAADhAQAAEwAAAAAA&#10;AAAAAAAAAAAAAAAAW0NvbnRlbnRfVHlwZXNdLnhtbFBLAQItABQABgAIAAAAIQA4/SH/1gAAAJQB&#10;AAALAAAAAAAAAAAAAAAAAC8BAABfcmVscy8ucmVsc1BLAQItABQABgAIAAAAIQBA0vhQCwIAAPYD&#10;AAAOAAAAAAAAAAAAAAAAAC4CAABkcnMvZTJvRG9jLnhtbFBLAQItABQABgAIAAAAIQC/VSfK3QAA&#10;AA0BAAAPAAAAAAAAAAAAAAAAAGUEAABkcnMvZG93bnJldi54bWxQSwUGAAAAAAQABADzAAAAbwUA&#10;AAAA&#10;" stroked="f">
            <v:textbox>
              <w:txbxContent>
                <w:p w:rsidR="0093294D" w:rsidRPr="00B97326" w:rsidRDefault="0093294D" w:rsidP="0093294D">
                  <w:pPr>
                    <w:spacing w:line="240" w:lineRule="exact"/>
                    <w:jc w:val="center"/>
                    <w:rPr>
                      <w:rFonts w:eastAsia="MS Mincho"/>
                      <w:b/>
                      <w:caps/>
                      <w:color w:val="000000"/>
                    </w:rPr>
                  </w:pPr>
                  <w:r>
                    <w:rPr>
                      <w:rFonts w:eastAsia="MS Mincho"/>
                      <w:b/>
                      <w:caps/>
                      <w:color w:val="000000"/>
                    </w:rPr>
                    <w:t>KELLY GÓMEZ</w:t>
                  </w:r>
                </w:p>
                <w:p w:rsidR="0093294D" w:rsidRDefault="0093294D" w:rsidP="0093294D">
                  <w:pPr>
                    <w:jc w:val="center"/>
                    <w:rPr>
                      <w:lang w:val="es-MX"/>
                    </w:rPr>
                  </w:pPr>
                  <w:r>
                    <w:rPr>
                      <w:rFonts w:eastAsia="MS Mincho"/>
                      <w:lang w:val="es-MX"/>
                    </w:rPr>
                    <w:t>Técnica Evaluadora</w:t>
                  </w:r>
                </w:p>
              </w:txbxContent>
            </v:textbox>
          </v:shape>
        </w:pict>
      </w:r>
    </w:p>
    <w:sectPr w:rsidR="00EB1DE4" w:rsidSect="00DB6310">
      <w:headerReference w:type="default" r:id="rId9"/>
      <w:footerReference w:type="default" r:id="rId10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5B" w:rsidRDefault="00B2605B">
      <w:r>
        <w:separator/>
      </w:r>
    </w:p>
  </w:endnote>
  <w:endnote w:type="continuationSeparator" w:id="0">
    <w:p w:rsidR="00B2605B" w:rsidRDefault="00B2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FB1B5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38CE">
      <w:rPr>
        <w:noProof/>
      </w:rPr>
      <w:t>2</w:t>
    </w:r>
    <w:r>
      <w:fldChar w:fldCharType="end"/>
    </w:r>
  </w:p>
  <w:p w:rsidR="00EB1DE4" w:rsidRDefault="00EB1D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5B" w:rsidRDefault="00B2605B">
      <w:r>
        <w:separator/>
      </w:r>
    </w:p>
  </w:footnote>
  <w:footnote w:type="continuationSeparator" w:id="0">
    <w:p w:rsidR="00B2605B" w:rsidRDefault="00B26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DE4" w:rsidRPr="006F7BF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DE4" w:rsidRDefault="00FB1B54">
          <w:r>
            <w:rPr>
              <w:noProof/>
              <w:lang w:val="es-PA" w:eastAsia="es-PA"/>
            </w:rPr>
            <w:drawing>
              <wp:inline distT="0" distB="0" distL="0" distR="0" wp14:anchorId="224AB582" wp14:editId="2721F99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DE4" w:rsidRPr="006F7BFD" w:rsidRDefault="00FB1B54">
          <w:pPr>
            <w:pStyle w:val="Ttulo4"/>
            <w:spacing w:before="0" w:after="0"/>
            <w:jc w:val="center"/>
            <w:rPr>
              <w:color w:val="000000"/>
            </w:rPr>
          </w:pPr>
          <w:r w:rsidRPr="006F7BFD">
            <w:rPr>
              <w:color w:val="000000"/>
            </w:rPr>
            <w:t>MINISTERIO DE AMBIENTE</w:t>
          </w:r>
        </w:p>
        <w:p w:rsidR="00EB1DE4" w:rsidRPr="006F7BFD" w:rsidRDefault="006F7BFD">
          <w:pPr>
            <w:pStyle w:val="Encabezado"/>
            <w:jc w:val="center"/>
            <w:rPr>
              <w:b/>
              <w:lang w:val="es-MX"/>
            </w:rPr>
          </w:pPr>
          <w:r w:rsidRPr="006F7BFD">
            <w:rPr>
              <w:b/>
              <w:lang w:val="es-MX"/>
            </w:rPr>
            <w:t>DIRECCIÓN DE EVALUACIÓN DE IMPACTO AMBIENTAL</w:t>
          </w:r>
        </w:p>
        <w:p w:rsidR="00EB1DE4" w:rsidRPr="006F7BFD" w:rsidRDefault="00EB1DE4">
          <w:pPr>
            <w:jc w:val="center"/>
            <w:rPr>
              <w:color w:val="000000"/>
              <w:sz w:val="22"/>
            </w:rPr>
          </w:pPr>
        </w:p>
        <w:p w:rsidR="00EB1DE4" w:rsidRPr="006F7BFD" w:rsidRDefault="00FB1B54">
          <w:pPr>
            <w:jc w:val="right"/>
            <w:rPr>
              <w:sz w:val="22"/>
            </w:rPr>
          </w:pPr>
          <w:r w:rsidRPr="006F7BFD">
            <w:rPr>
              <w:color w:val="000000"/>
              <w:sz w:val="22"/>
              <w:lang w:val="pt-BR"/>
            </w:rPr>
            <w:t>Tel. 500-0855, Apartado 0843-00793, Panamá</w:t>
          </w:r>
          <w:r w:rsidRPr="006F7BF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6F7BFD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DE4" w:rsidRDefault="00EB1DE4">
    <w:pPr>
      <w:pStyle w:val="Encabezado"/>
      <w:pBdr>
        <w:bottom w:val="single" w:sz="12" w:space="1" w:color="auto"/>
      </w:pBdr>
      <w:jc w:val="center"/>
    </w:pPr>
  </w:p>
  <w:p w:rsidR="00EB1DE4" w:rsidRDefault="00EB1DE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32280"/>
    <w:multiLevelType w:val="hybridMultilevel"/>
    <w:tmpl w:val="C3B4641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C7D49"/>
    <w:multiLevelType w:val="hybridMultilevel"/>
    <w:tmpl w:val="5B043CA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DE4"/>
    <w:rsid w:val="00071D55"/>
    <w:rsid w:val="002D0EA8"/>
    <w:rsid w:val="003024E7"/>
    <w:rsid w:val="0032170E"/>
    <w:rsid w:val="004B772F"/>
    <w:rsid w:val="004F1F06"/>
    <w:rsid w:val="006F7BFD"/>
    <w:rsid w:val="008C2FD2"/>
    <w:rsid w:val="0093294D"/>
    <w:rsid w:val="00B2605B"/>
    <w:rsid w:val="00C938CE"/>
    <w:rsid w:val="00DB6310"/>
    <w:rsid w:val="00E63290"/>
    <w:rsid w:val="00EB1DE4"/>
    <w:rsid w:val="00FA127F"/>
    <w:rsid w:val="00F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25F7-4256-4535-B36A-AA3A41B8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Kelly Gomez Gomez</cp:lastModifiedBy>
  <cp:revision>10</cp:revision>
  <cp:lastPrinted>2019-06-27T18:56:00Z</cp:lastPrinted>
  <dcterms:created xsi:type="dcterms:W3CDTF">2018-11-27T20:19:00Z</dcterms:created>
  <dcterms:modified xsi:type="dcterms:W3CDTF">2019-07-25T14:26:00Z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