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t>FORMATO EIA-FEA-007</w:t>
      </w:r>
    </w:p>
    <w:p>
      <w:pPr>
        <w:jc w:val="center"/>
        <w:rPr>
          <w:b/>
        </w:rPr>
      </w:pPr>
      <w:r>
        <w:rPr>
          <w:b/>
        </w:rPr>
        <w:t>INFORME TÉCNICO DE INSPECCIÓN AL SITIO DE DESARROLLO DEL PROYECTO</w:t>
      </w:r>
    </w:p>
    <w:p>
      <w:pPr>
        <w:pStyle w:val="2"/>
        <w:rPr>
          <w:b/>
          <w:sz w:val="24"/>
        </w:rPr>
      </w:pPr>
      <w:r>
        <w:rPr>
          <w:b/>
          <w:sz w:val="24"/>
        </w:rPr>
        <w:t xml:space="preserve">  </w:t>
      </w:r>
    </w:p>
    <w:tbl>
      <w:tblPr>
        <w:tblStyle w:val="18"/>
        <w:tblW w:w="10433" w:type="dxa"/>
        <w:jc w:val="center"/>
        <w:tblInd w:w="7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3"/>
        <w:gridCol w:w="2217"/>
        <w:gridCol w:w="2770"/>
        <w:gridCol w:w="2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Proyecto:</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RESIDENCIAL ARRUE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Categoría:</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Promotor:</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JORGE AUGUSTO ARRUE MARTIZ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Representante Legal:</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Ubicación:</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Corregimiento de San Juan Bautista, Distrito de Chitré, provincia de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Expediente No.:</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DRHE-I-F-10-2019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Fecha de la inspección:</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olor w:val="auto"/>
                <w:lang w:val="es-PA"/>
              </w:rPr>
            </w:pPr>
            <w:r>
              <w:rPr>
                <w:rFonts w:hint="default"/>
                <w:color w:val="auto"/>
                <w:lang w:val="es-PA"/>
              </w:rPr>
              <w:t>30 de julio de 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Fecha del Informe:</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color w:val="auto"/>
                <w:lang w:val="es-PA"/>
              </w:rPr>
            </w:pPr>
            <w:r>
              <w:rPr>
                <w:rFonts w:hint="default"/>
                <w:color w:val="auto"/>
                <w:lang w:val="es-PA"/>
              </w:rPr>
              <w:t>30 de julio de 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 w:hRule="atLeast"/>
          <w:jc w:val="center"/>
        </w:trPr>
        <w:tc>
          <w:tcPr>
            <w:tcW w:w="2693" w:type="dxa"/>
            <w:vMerge w:val="restart"/>
            <w:tcBorders>
              <w:top w:val="single" w:color="000000" w:sz="4" w:space="0"/>
              <w:left w:val="single" w:color="000000" w:sz="4" w:space="0"/>
              <w:right w:val="single" w:color="000000" w:sz="4" w:space="0"/>
            </w:tcBorders>
            <w:shd w:val="clear" w:color="auto" w:fill="auto"/>
            <w:vAlign w:val="center"/>
          </w:tcPr>
          <w:p>
            <w:pPr>
              <w:rPr>
                <w:b/>
              </w:rPr>
            </w:pPr>
            <w:r>
              <w:rPr>
                <w:b/>
              </w:rPr>
              <w:t>Participantes:</w:t>
            </w:r>
          </w:p>
        </w:tc>
        <w:tc>
          <w:tcPr>
            <w:tcW w:w="2217"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Nombre</w:t>
            </w:r>
          </w:p>
        </w:tc>
        <w:tc>
          <w:tcPr>
            <w:tcW w:w="2770"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Cargo</w:t>
            </w:r>
          </w:p>
        </w:tc>
        <w:tc>
          <w:tcPr>
            <w:tcW w:w="2753"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Institución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color w:val="auto"/>
                <w:lang w:val="es-PA"/>
              </w:rPr>
            </w:pPr>
            <w:r>
              <w:rPr>
                <w:rFonts w:hint="default"/>
                <w:color w:val="auto"/>
                <w:lang w:val="es-PA"/>
              </w:rPr>
              <w:t>Yuria Benítez</w:t>
            </w:r>
          </w:p>
        </w:tc>
        <w:tc>
          <w:tcPr>
            <w:tcW w:w="2770"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color w:val="auto"/>
                <w:lang w:val="es-PA"/>
              </w:rPr>
            </w:pPr>
            <w:r>
              <w:rPr>
                <w:rFonts w:hint="default"/>
                <w:color w:val="auto"/>
                <w:lang w:val="es-PA"/>
              </w:rPr>
              <w:t>Evaluadora de Estudio de Impacto Ambiental</w:t>
            </w:r>
          </w:p>
        </w:tc>
        <w:tc>
          <w:tcPr>
            <w:tcW w:w="2753"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color w:val="auto"/>
                <w:lang w:val="es-PA"/>
              </w:rPr>
            </w:pPr>
            <w:r>
              <w:rPr>
                <w:rFonts w:hint="default"/>
                <w:color w:val="auto"/>
                <w:lang w:val="es-PA"/>
              </w:rPr>
              <w:t>MiAmbiente -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color w:val="auto"/>
                <w:lang w:val="es-PA"/>
              </w:rPr>
            </w:pPr>
            <w:r>
              <w:rPr>
                <w:rFonts w:hint="default"/>
                <w:color w:val="auto"/>
                <w:lang w:val="es-PA"/>
              </w:rPr>
              <w:t>Aritzel  Fernández</w:t>
            </w:r>
          </w:p>
        </w:tc>
        <w:tc>
          <w:tcPr>
            <w:tcW w:w="2770"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color w:val="auto"/>
                <w:lang w:val="es-PA"/>
              </w:rPr>
            </w:pPr>
            <w:r>
              <w:rPr>
                <w:rFonts w:hint="default"/>
                <w:color w:val="auto"/>
                <w:lang w:val="es-PA"/>
              </w:rPr>
              <w:t>Evaluadora de Estudio de Impacto Ambiental</w:t>
            </w:r>
          </w:p>
        </w:tc>
        <w:tc>
          <w:tcPr>
            <w:tcW w:w="2753"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color w:val="auto"/>
                <w:lang w:val="es-PA"/>
              </w:rPr>
            </w:pPr>
            <w:r>
              <w:rPr>
                <w:rFonts w:hint="default"/>
                <w:color w:val="auto"/>
                <w:lang w:val="es-PA"/>
              </w:rPr>
              <w:t>MiAmbiente -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Francisco Cortés</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Evaluador de Estudio de Impacto Ambiental</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MiAmbiente -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Guillermo Nicholson</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Departamento de Forestal</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MiAmbiente -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jc w:val="center"/>
        </w:trPr>
        <w:tc>
          <w:tcPr>
            <w:tcW w:w="2693" w:type="dxa"/>
            <w:vMerge w:val="continue"/>
            <w:tcBorders>
              <w:left w:val="single" w:color="000000" w:sz="4" w:space="0"/>
              <w:bottom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Jorge Augusto Arrue</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Promotor del proyecto Residencial Arrue</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N/A</w:t>
            </w:r>
          </w:p>
        </w:tc>
      </w:tr>
    </w:tbl>
    <w:p>
      <w:pPr>
        <w:rPr>
          <w:b/>
        </w:rPr>
      </w:pPr>
    </w:p>
    <w:p>
      <w:pPr>
        <w:numPr>
          <w:ilvl w:val="0"/>
          <w:numId w:val="1"/>
        </w:numPr>
        <w:rPr>
          <w:b/>
        </w:rPr>
      </w:pPr>
      <w:r>
        <w:rPr>
          <w:b/>
        </w:rPr>
        <w:t>OBJETIVOS:</w:t>
      </w:r>
    </w:p>
    <w:p>
      <w:pPr>
        <w:spacing w:line="276" w:lineRule="auto"/>
        <w:jc w:val="both"/>
        <w:rPr>
          <w:rFonts w:hint="default"/>
          <w:b w:val="0"/>
          <w:bCs/>
          <w:color w:val="auto"/>
          <w:lang w:val="es-PA"/>
        </w:rPr>
      </w:pPr>
    </w:p>
    <w:p>
      <w:pPr>
        <w:spacing w:line="276" w:lineRule="auto"/>
        <w:jc w:val="both"/>
        <w:rPr>
          <w:rFonts w:hint="default"/>
          <w:color w:val="auto"/>
          <w:szCs w:val="22"/>
          <w:lang w:val="en-US"/>
        </w:rPr>
      </w:pPr>
      <w:r>
        <w:rPr>
          <w:rFonts w:hint="default"/>
          <w:b w:val="0"/>
          <w:bCs/>
          <w:color w:val="auto"/>
          <w:lang w:val="es-PA"/>
        </w:rPr>
        <w:t xml:space="preserve">Realizar inspección técnica al área del proyecto RESIDENCIAL ARRUE, cuyo Promotor es JORGE AUGUSTO ARRUE MARTIZ, con la finalidad de verificar la </w:t>
      </w:r>
      <w:r>
        <w:rPr>
          <w:rFonts w:hint="default"/>
          <w:color w:val="auto"/>
          <w:szCs w:val="22"/>
          <w:lang w:val="en-US" w:eastAsia="es-PA"/>
        </w:rPr>
        <w:t xml:space="preserve">línea base indicada con la realidad de campo, verificación de las coordenadas UTM, Datum WGS84 y descripción de los componentes físicos y biológicos del área indicados en el EsIA. </w:t>
      </w:r>
    </w:p>
    <w:p>
      <w:pPr>
        <w:rPr>
          <w:rFonts w:hint="default"/>
          <w:b w:val="0"/>
          <w:bCs/>
          <w:lang w:val="es-PA"/>
        </w:rPr>
      </w:pPr>
    </w:p>
    <w:p>
      <w:pPr>
        <w:rPr>
          <w:b/>
        </w:rPr>
      </w:pPr>
    </w:p>
    <w:p>
      <w:pPr>
        <w:numPr>
          <w:ilvl w:val="0"/>
          <w:numId w:val="1"/>
        </w:numPr>
        <w:rPr>
          <w:b/>
        </w:rPr>
      </w:pPr>
      <w:r>
        <w:rPr>
          <w:b/>
        </w:rPr>
        <w:t>DESCRIPCIÓN GENERAL DEL PROYECTO:</w:t>
      </w:r>
    </w:p>
    <w:p>
      <w:pPr>
        <w:pStyle w:val="23"/>
        <w:ind w:left="0"/>
        <w:jc w:val="both"/>
        <w:rPr>
          <w:rFonts w:hint="default"/>
          <w:lang w:val="es-PA"/>
        </w:rPr>
      </w:pPr>
    </w:p>
    <w:p>
      <w:pPr>
        <w:spacing w:line="276" w:lineRule="auto"/>
        <w:jc w:val="both"/>
        <w:rPr>
          <w:rFonts w:hint="default"/>
          <w:szCs w:val="22"/>
        </w:rPr>
      </w:pPr>
      <w:r>
        <w:rPr>
          <w:rFonts w:hint="default"/>
          <w:szCs w:val="22"/>
          <w:lang w:val="es-PA"/>
        </w:rPr>
        <w:t>El Pr</w:t>
      </w:r>
      <w:r>
        <w:rPr>
          <w:rFonts w:hint="default"/>
          <w:szCs w:val="22"/>
        </w:rPr>
        <w:t>oyecto</w:t>
      </w:r>
      <w:r>
        <w:rPr>
          <w:rFonts w:hint="default"/>
          <w:szCs w:val="22"/>
          <w:lang w:val="es-PA"/>
        </w:rPr>
        <w:t xml:space="preserve"> consiste en </w:t>
      </w:r>
      <w:r>
        <w:rPr>
          <w:rFonts w:hint="default"/>
          <w:szCs w:val="22"/>
          <w:lang w:val="zh-CN"/>
        </w:rPr>
        <w:t>construir un residencial compuesto de nueve</w:t>
      </w:r>
      <w:r>
        <w:rPr>
          <w:rFonts w:hint="default"/>
          <w:szCs w:val="22"/>
          <w:lang w:val="es-PA"/>
        </w:rPr>
        <w:t xml:space="preserve"> (9)</w:t>
      </w:r>
      <w:r>
        <w:rPr>
          <w:rFonts w:hint="default"/>
          <w:szCs w:val="22"/>
          <w:lang w:val="zh-CN"/>
        </w:rPr>
        <w:t xml:space="preserve"> viviendas unifamiliares y servicios básicos.</w:t>
      </w:r>
      <w:r>
        <w:rPr>
          <w:rFonts w:hint="default"/>
          <w:szCs w:val="22"/>
          <w:lang w:val="es-PA"/>
        </w:rPr>
        <w:t xml:space="preserve"> </w:t>
      </w:r>
      <w:r>
        <w:rPr>
          <w:rFonts w:hint="default"/>
          <w:szCs w:val="22"/>
          <w:lang w:val="zh-CN"/>
        </w:rPr>
        <w:t>El mismo se desarrollará sobre los Inmuebles Chitré, Código de Ubicación 6005, Folio Real No.30214073, No.30207663, No.30207672, No.30211307, No.30300645, No.30300585, No.30211389, No.30300802 y No.30301033. El área total de construcción es de 3612.8</w:t>
      </w:r>
      <w:r>
        <w:rPr>
          <w:rFonts w:hint="default"/>
          <w:szCs w:val="22"/>
          <w:lang w:val="es-PA"/>
        </w:rPr>
        <w:t xml:space="preserve"> m</w:t>
      </w:r>
      <w:r>
        <w:rPr>
          <w:rFonts w:hint="default"/>
          <w:szCs w:val="22"/>
          <w:vertAlign w:val="superscript"/>
          <w:lang w:val="es-PA"/>
        </w:rPr>
        <w:t>2</w:t>
      </w:r>
      <w:r>
        <w:rPr>
          <w:rFonts w:hint="default"/>
          <w:szCs w:val="22"/>
          <w:lang w:val="zh-CN"/>
        </w:rPr>
        <w:t xml:space="preserve">. </w:t>
      </w:r>
    </w:p>
    <w:p>
      <w:pPr>
        <w:spacing w:line="276" w:lineRule="auto"/>
        <w:jc w:val="both"/>
        <w:rPr>
          <w:rFonts w:hint="default"/>
          <w:szCs w:val="22"/>
        </w:rPr>
      </w:pPr>
    </w:p>
    <w:p>
      <w:pPr>
        <w:spacing w:line="276" w:lineRule="auto"/>
        <w:jc w:val="both"/>
        <w:rPr>
          <w:rFonts w:hint="default"/>
          <w:szCs w:val="22"/>
          <w:lang w:val="es-PA"/>
        </w:rPr>
      </w:pPr>
      <w:r>
        <w:rPr>
          <w:rFonts w:hint="default"/>
          <w:szCs w:val="22"/>
          <w:lang w:val="es-PA"/>
        </w:rPr>
        <w:t>Las actividades a realizar durante la fase de construcción son</w:t>
      </w:r>
      <w:r>
        <w:rPr>
          <w:rFonts w:hint="default"/>
          <w:szCs w:val="22"/>
          <w:lang w:val="zh-CN"/>
        </w:rPr>
        <w:t>:</w:t>
      </w:r>
      <w:r>
        <w:rPr>
          <w:rFonts w:hint="default"/>
          <w:szCs w:val="22"/>
          <w:lang w:val="es-PA"/>
        </w:rPr>
        <w:t xml:space="preserve"> A</w:t>
      </w:r>
      <w:r>
        <w:rPr>
          <w:rFonts w:hint="default"/>
          <w:szCs w:val="22"/>
          <w:lang w:val="zh-CN"/>
        </w:rPr>
        <w:t>decuación del terreno</w:t>
      </w:r>
      <w:r>
        <w:rPr>
          <w:rFonts w:hint="default"/>
          <w:szCs w:val="22"/>
          <w:lang w:val="es-PA"/>
        </w:rPr>
        <w:t>, edificación (construcción) de la infraestructura y limpieza en general del área del proyecto</w:t>
      </w:r>
      <w:r>
        <w:rPr>
          <w:rFonts w:hint="default"/>
          <w:szCs w:val="22"/>
          <w:lang w:val="zh-CN"/>
        </w:rPr>
        <w:t xml:space="preserve">. </w:t>
      </w:r>
      <w:r>
        <w:rPr>
          <w:rFonts w:hint="default"/>
          <w:szCs w:val="22"/>
          <w:lang w:val="es-PA"/>
        </w:rPr>
        <w:t xml:space="preserve">De la actividad de adecuación del terreno, </w:t>
      </w:r>
      <w:r>
        <w:rPr>
          <w:rFonts w:hint="default"/>
          <w:szCs w:val="22"/>
          <w:lang w:val="zh-CN"/>
        </w:rPr>
        <w:t>s</w:t>
      </w:r>
      <w:r>
        <w:rPr>
          <w:rFonts w:hint="default"/>
          <w:szCs w:val="22"/>
          <w:lang w:val="es-PA"/>
        </w:rPr>
        <w:t>ó</w:t>
      </w:r>
      <w:r>
        <w:rPr>
          <w:rFonts w:hint="default"/>
          <w:szCs w:val="22"/>
          <w:lang w:val="zh-CN"/>
        </w:rPr>
        <w:t>lo se removió capa vegetal en los sitios en donde se edificar</w:t>
      </w:r>
      <w:r>
        <w:rPr>
          <w:rFonts w:hint="default"/>
          <w:szCs w:val="22"/>
          <w:lang w:val="es-PA"/>
        </w:rPr>
        <w:t>án</w:t>
      </w:r>
      <w:r>
        <w:rPr>
          <w:rFonts w:hint="default"/>
          <w:szCs w:val="22"/>
          <w:lang w:val="zh-CN"/>
        </w:rPr>
        <w:t xml:space="preserve"> las viviendas, no hay necesidad de tala, ni relleno.</w:t>
      </w:r>
      <w:r>
        <w:rPr>
          <w:rFonts w:hint="default"/>
          <w:szCs w:val="22"/>
          <w:lang w:val="es-PA"/>
        </w:rPr>
        <w:t xml:space="preserve"> La actividad de edificación de infraestructura (construcción de cada vivienda), se da de acuerdo a la solicitud o compra de los lotes. E</w:t>
      </w:r>
      <w:r>
        <w:rPr>
          <w:rFonts w:hint="default"/>
          <w:szCs w:val="22"/>
          <w:lang w:val="zh-CN"/>
        </w:rPr>
        <w:t>l proyecto ya inici</w:t>
      </w:r>
      <w:r>
        <w:rPr>
          <w:rFonts w:hint="default"/>
          <w:szCs w:val="22"/>
          <w:lang w:val="es-PA"/>
        </w:rPr>
        <w:t>ó</w:t>
      </w:r>
      <w:r>
        <w:rPr>
          <w:rFonts w:hint="default"/>
          <w:szCs w:val="22"/>
          <w:lang w:val="zh-CN"/>
        </w:rPr>
        <w:t>, y el mismo tiene un avance del 56%</w:t>
      </w:r>
      <w:r>
        <w:rPr>
          <w:rFonts w:hint="default"/>
          <w:szCs w:val="22"/>
          <w:lang w:val="es-PA"/>
        </w:rPr>
        <w:t>, cinco (</w:t>
      </w:r>
      <w:r>
        <w:rPr>
          <w:rFonts w:hint="default"/>
          <w:szCs w:val="22"/>
          <w:lang w:val="zh-CN"/>
        </w:rPr>
        <w:t>5</w:t>
      </w:r>
      <w:r>
        <w:rPr>
          <w:rFonts w:hint="default"/>
          <w:szCs w:val="22"/>
          <w:lang w:val="es-PA"/>
        </w:rPr>
        <w:t>)</w:t>
      </w:r>
      <w:r>
        <w:rPr>
          <w:rFonts w:hint="default"/>
          <w:szCs w:val="22"/>
          <w:lang w:val="zh-CN"/>
        </w:rPr>
        <w:t xml:space="preserve"> viviendas </w:t>
      </w:r>
      <w:r>
        <w:rPr>
          <w:rFonts w:hint="default"/>
          <w:szCs w:val="22"/>
          <w:lang w:val="es-PA"/>
        </w:rPr>
        <w:t xml:space="preserve">en construcción, ya casi en momento de obra muerta y acabados. </w:t>
      </w:r>
    </w:p>
    <w:p>
      <w:pPr>
        <w:jc w:val="both"/>
        <w:rPr>
          <w:b/>
        </w:rPr>
      </w:pPr>
    </w:p>
    <w:p>
      <w:pPr>
        <w:numPr>
          <w:ilvl w:val="0"/>
          <w:numId w:val="1"/>
        </w:numPr>
        <w:rPr>
          <w:b/>
        </w:rPr>
      </w:pPr>
      <w:r>
        <w:rPr>
          <w:b/>
        </w:rPr>
        <w:t xml:space="preserve"> DESARROLLO DE LA INSPECCIÓN TÉCNICA:</w:t>
      </w:r>
    </w:p>
    <w:p>
      <w:pPr>
        <w:spacing w:line="276" w:lineRule="auto"/>
        <w:jc w:val="both"/>
      </w:pPr>
    </w:p>
    <w:p>
      <w:pPr>
        <w:numPr>
          <w:ilvl w:val="0"/>
          <w:numId w:val="0"/>
        </w:numPr>
        <w:spacing w:line="276" w:lineRule="auto"/>
        <w:jc w:val="both"/>
        <w:rPr>
          <w:color w:val="auto"/>
          <w:szCs w:val="22"/>
        </w:rPr>
      </w:pPr>
      <w:r>
        <w:rPr>
          <w:rFonts w:hint="default"/>
          <w:szCs w:val="22"/>
        </w:rPr>
        <w:t xml:space="preserve">La inspección se realizó el día </w:t>
      </w:r>
      <w:r>
        <w:rPr>
          <w:rFonts w:hint="default"/>
          <w:szCs w:val="22"/>
          <w:lang w:val="es-PA"/>
        </w:rPr>
        <w:t>30</w:t>
      </w:r>
      <w:r>
        <w:rPr>
          <w:rFonts w:hint="default"/>
          <w:color w:val="FF0000"/>
          <w:szCs w:val="22"/>
        </w:rPr>
        <w:t xml:space="preserve"> </w:t>
      </w:r>
      <w:r>
        <w:rPr>
          <w:rFonts w:hint="default"/>
          <w:color w:val="auto"/>
          <w:szCs w:val="22"/>
        </w:rPr>
        <w:t xml:space="preserve">de </w:t>
      </w:r>
      <w:r>
        <w:rPr>
          <w:rFonts w:hint="default"/>
          <w:color w:val="auto"/>
          <w:szCs w:val="22"/>
          <w:lang w:val="es-PA"/>
        </w:rPr>
        <w:t>Julio</w:t>
      </w:r>
      <w:r>
        <w:rPr>
          <w:rFonts w:hint="default"/>
          <w:color w:val="auto"/>
          <w:szCs w:val="22"/>
        </w:rPr>
        <w:t xml:space="preserve"> 201</w:t>
      </w:r>
      <w:r>
        <w:rPr>
          <w:rFonts w:hint="default"/>
          <w:color w:val="auto"/>
          <w:szCs w:val="22"/>
          <w:lang w:val="es-PA"/>
        </w:rPr>
        <w:t>9</w:t>
      </w:r>
      <w:r>
        <w:rPr>
          <w:rFonts w:hint="default"/>
          <w:szCs w:val="22"/>
        </w:rPr>
        <w:t xml:space="preserve">, en </w:t>
      </w:r>
      <w:r>
        <w:rPr>
          <w:rFonts w:hint="default"/>
          <w:szCs w:val="22"/>
          <w:lang w:eastAsia="es-PA"/>
        </w:rPr>
        <w:t>la Finca</w:t>
      </w:r>
      <w:r>
        <w:rPr>
          <w:rFonts w:hint="default"/>
          <w:szCs w:val="22"/>
          <w:lang w:val="en-US" w:eastAsia="es-PA"/>
        </w:rPr>
        <w:t>s</w:t>
      </w:r>
      <w:r>
        <w:rPr>
          <w:rFonts w:hint="default"/>
          <w:szCs w:val="22"/>
          <w:lang w:eastAsia="es-PA"/>
        </w:rPr>
        <w:t xml:space="preserve"> </w:t>
      </w:r>
      <w:r>
        <w:rPr>
          <w:rFonts w:hint="default"/>
          <w:szCs w:val="22"/>
          <w:lang w:val="en-US" w:eastAsia="es-PA"/>
        </w:rPr>
        <w:t>con Folio Real No.</w:t>
      </w:r>
      <w:r>
        <w:rPr>
          <w:rFonts w:hint="default"/>
          <w:szCs w:val="22"/>
          <w:lang w:val="zh-CN"/>
        </w:rPr>
        <w:t>30214073, No.30207663, No.30207672, No.30211307, No.30300645, No.30300585, No.30211389, No.30300802 y No.30301033</w:t>
      </w:r>
      <w:r>
        <w:rPr>
          <w:rFonts w:hint="default"/>
          <w:szCs w:val="22"/>
          <w:lang w:val="en-US" w:eastAsia="es-PA"/>
        </w:rPr>
        <w:t xml:space="preserve"> </w:t>
      </w:r>
      <w:r>
        <w:rPr>
          <w:rFonts w:hint="default"/>
          <w:szCs w:val="22"/>
          <w:lang w:eastAsia="es-PA"/>
        </w:rPr>
        <w:t xml:space="preserve">, con </w:t>
      </w:r>
      <w:r>
        <w:rPr>
          <w:rFonts w:hint="default"/>
          <w:szCs w:val="22"/>
          <w:lang w:val="en-US" w:eastAsia="es-PA"/>
        </w:rPr>
        <w:t>C</w:t>
      </w:r>
      <w:r>
        <w:rPr>
          <w:rFonts w:hint="default"/>
          <w:szCs w:val="22"/>
          <w:lang w:eastAsia="es-PA"/>
        </w:rPr>
        <w:t xml:space="preserve">ódigo de </w:t>
      </w:r>
      <w:r>
        <w:rPr>
          <w:rFonts w:hint="default"/>
          <w:szCs w:val="22"/>
          <w:lang w:val="en-US" w:eastAsia="es-PA"/>
        </w:rPr>
        <w:t>U</w:t>
      </w:r>
      <w:r>
        <w:rPr>
          <w:rFonts w:hint="default"/>
          <w:szCs w:val="22"/>
          <w:lang w:eastAsia="es-PA"/>
        </w:rPr>
        <w:t xml:space="preserve">bicación de </w:t>
      </w:r>
      <w:r>
        <w:rPr>
          <w:rFonts w:hint="default"/>
          <w:szCs w:val="22"/>
          <w:lang w:val="en-US" w:eastAsia="es-PA"/>
        </w:rPr>
        <w:t>6005</w:t>
      </w:r>
      <w:r>
        <w:rPr>
          <w:rFonts w:hint="default"/>
          <w:szCs w:val="22"/>
          <w:lang w:eastAsia="es-PA"/>
        </w:rPr>
        <w:t xml:space="preserve">, con una superficie </w:t>
      </w:r>
      <w:r>
        <w:rPr>
          <w:rFonts w:hint="default"/>
          <w:szCs w:val="22"/>
          <w:lang w:val="en-US" w:eastAsia="es-PA"/>
        </w:rPr>
        <w:t>total de</w:t>
      </w:r>
      <w:r>
        <w:rPr>
          <w:rFonts w:hint="default"/>
          <w:szCs w:val="22"/>
          <w:lang w:eastAsia="es-PA"/>
        </w:rPr>
        <w:t xml:space="preserve"> </w:t>
      </w:r>
      <w:r>
        <w:rPr>
          <w:rFonts w:hint="default"/>
          <w:szCs w:val="22"/>
          <w:lang w:val="en-US" w:eastAsia="es-PA"/>
        </w:rPr>
        <w:t>4062.80</w:t>
      </w:r>
      <w:r>
        <w:rPr>
          <w:rFonts w:hint="default"/>
          <w:color w:val="FF0000"/>
          <w:szCs w:val="22"/>
          <w:lang w:eastAsia="es-PA"/>
        </w:rPr>
        <w:t xml:space="preserve"> </w:t>
      </w:r>
      <w:r>
        <w:rPr>
          <w:rFonts w:hint="default"/>
          <w:color w:val="auto"/>
          <w:szCs w:val="22"/>
          <w:lang w:eastAsia="es-PA"/>
        </w:rPr>
        <w:t>m</w:t>
      </w:r>
      <w:r>
        <w:rPr>
          <w:rFonts w:hint="default"/>
          <w:color w:val="auto"/>
          <w:szCs w:val="22"/>
          <w:vertAlign w:val="superscript"/>
          <w:lang w:val="en-US" w:eastAsia="es-PA"/>
        </w:rPr>
        <w:t>2</w:t>
      </w:r>
      <w:r>
        <w:rPr>
          <w:rFonts w:hint="default"/>
          <w:szCs w:val="22"/>
          <w:lang w:eastAsia="es-PA"/>
        </w:rPr>
        <w:t>,</w:t>
      </w:r>
      <w:r>
        <w:rPr>
          <w:rFonts w:hint="default"/>
          <w:szCs w:val="22"/>
          <w:lang w:val="en-US" w:eastAsia="es-PA"/>
        </w:rPr>
        <w:t xml:space="preserve"> </w:t>
      </w:r>
      <w:r>
        <w:rPr>
          <w:rFonts w:hint="default"/>
          <w:szCs w:val="22"/>
          <w:lang w:eastAsia="es-PA"/>
        </w:rPr>
        <w:t>según el Certificado de Registro Público</w:t>
      </w:r>
      <w:r>
        <w:rPr>
          <w:rFonts w:hint="default"/>
          <w:szCs w:val="22"/>
          <w:lang w:val="en-US" w:eastAsia="es-PA"/>
        </w:rPr>
        <w:t xml:space="preserve">, donde se pudo comparar la línea base indicada con la realidad de campo, la verificación de las coordenadas UTM, Datum WGS84 y la descripción de los componentes físicos y biológicos del área indicados en el EsIA.  </w:t>
      </w:r>
      <w:r>
        <w:rPr>
          <w:rFonts w:hint="default"/>
          <w:color w:val="auto"/>
          <w:szCs w:val="22"/>
          <w:lang w:val="es-PA"/>
        </w:rPr>
        <w:t xml:space="preserve">Se observó que el proyecto actualmente mantiene un avance de la etapa de construcción, se han construido 4 casas (en acabados) y una (1) que se encuentra en fundación. Mientras que existen cuatro (4) inmuebles en los cuales no se ha procedido a construir. </w:t>
      </w:r>
    </w:p>
    <w:p>
      <w:pPr>
        <w:spacing w:line="276" w:lineRule="auto"/>
        <w:jc w:val="both"/>
        <w:rPr>
          <w:rFonts w:hint="default"/>
          <w:szCs w:val="22"/>
          <w:lang w:val="en-US"/>
        </w:rPr>
      </w:pPr>
    </w:p>
    <w:p>
      <w:pPr>
        <w:numPr>
          <w:ilvl w:val="0"/>
          <w:numId w:val="2"/>
        </w:numPr>
        <w:rPr>
          <w:b/>
        </w:rPr>
      </w:pPr>
      <w:r>
        <w:rPr>
          <w:b/>
        </w:rPr>
        <w:t>Ambiente Físico:</w:t>
      </w:r>
    </w:p>
    <w:p>
      <w:pPr>
        <w:ind w:left="720"/>
        <w:rPr>
          <w:b/>
        </w:rPr>
      </w:pPr>
    </w:p>
    <w:p>
      <w:pPr>
        <w:numPr>
          <w:ilvl w:val="0"/>
          <w:numId w:val="3"/>
        </w:numPr>
        <w:spacing w:line="276" w:lineRule="auto"/>
        <w:jc w:val="both"/>
        <w:rPr>
          <w:color w:val="auto"/>
        </w:rPr>
      </w:pPr>
      <w:r>
        <w:rPr>
          <w:color w:val="auto"/>
        </w:rPr>
        <w:t>Se evidenció que la topografía d</w:t>
      </w:r>
      <w:r>
        <w:rPr>
          <w:rFonts w:hint="default"/>
          <w:color w:val="auto"/>
          <w:lang w:val="es-PA"/>
        </w:rPr>
        <w:t xml:space="preserve">e las fincas objeto del presente EsIA, presentan una topografía relativamente plana. </w:t>
      </w:r>
    </w:p>
    <w:p>
      <w:pPr>
        <w:numPr>
          <w:ilvl w:val="0"/>
          <w:numId w:val="3"/>
        </w:numPr>
        <w:spacing w:line="276" w:lineRule="auto"/>
        <w:jc w:val="both"/>
        <w:rPr>
          <w:color w:val="auto"/>
        </w:rPr>
      </w:pPr>
      <w:r>
        <w:rPr>
          <w:color w:val="auto"/>
        </w:rPr>
        <w:t>E</w:t>
      </w:r>
      <w:r>
        <w:rPr>
          <w:rFonts w:hint="default"/>
          <w:color w:val="auto"/>
          <w:lang w:val="es-PA"/>
        </w:rPr>
        <w:t xml:space="preserve">n el área del proyecto, no se observaron fuentes superficiales de agua. </w:t>
      </w:r>
    </w:p>
    <w:p>
      <w:pPr>
        <w:numPr>
          <w:ilvl w:val="0"/>
          <w:numId w:val="3"/>
        </w:numPr>
        <w:spacing w:line="276" w:lineRule="auto"/>
        <w:jc w:val="both"/>
        <w:rPr>
          <w:color w:val="auto"/>
        </w:rPr>
      </w:pPr>
      <w:r>
        <w:rPr>
          <w:rFonts w:hint="default"/>
          <w:color w:val="auto"/>
          <w:lang w:val="es-PA"/>
        </w:rPr>
        <w:t xml:space="preserve">En referencia a la calidad del aire no se identificaron fuentes contaminantes o generadoras de malos olores. </w:t>
      </w:r>
    </w:p>
    <w:p>
      <w:pPr>
        <w:numPr>
          <w:ilvl w:val="0"/>
          <w:numId w:val="3"/>
        </w:numPr>
        <w:spacing w:line="276" w:lineRule="auto"/>
        <w:jc w:val="both"/>
        <w:rPr>
          <w:color w:val="auto"/>
        </w:rPr>
      </w:pPr>
      <w:r>
        <w:rPr>
          <w:rFonts w:hint="default"/>
          <w:color w:val="auto"/>
          <w:lang w:val="es-PA"/>
        </w:rPr>
        <w:t xml:space="preserve">El ruido es generado por el tráfico vehicular que circula por una calle de asfalto y por el movimiento de transeúntes y por las actividades cotidianas en la zona. </w:t>
      </w:r>
    </w:p>
    <w:p>
      <w:pPr>
        <w:ind w:left="720"/>
        <w:rPr>
          <w:b/>
        </w:rPr>
      </w:pPr>
    </w:p>
    <w:p>
      <w:pPr>
        <w:numPr>
          <w:ilvl w:val="0"/>
          <w:numId w:val="2"/>
        </w:numPr>
        <w:rPr>
          <w:b/>
        </w:rPr>
      </w:pPr>
      <w:r>
        <w:rPr>
          <w:b/>
        </w:rPr>
        <w:t>Ambiente Biológico</w:t>
      </w:r>
    </w:p>
    <w:p>
      <w:pPr>
        <w:ind w:left="720"/>
        <w:rPr>
          <w:b/>
        </w:rPr>
      </w:pPr>
    </w:p>
    <w:p>
      <w:pPr>
        <w:numPr>
          <w:ilvl w:val="0"/>
          <w:numId w:val="3"/>
        </w:numPr>
        <w:spacing w:line="276" w:lineRule="auto"/>
        <w:jc w:val="both"/>
        <w:rPr>
          <w:color w:val="auto"/>
        </w:rPr>
      </w:pPr>
      <w:r>
        <w:rPr>
          <w:rFonts w:hint="default"/>
          <w:color w:val="auto"/>
          <w:lang w:val="es-PA"/>
        </w:rPr>
        <w:t>No se observaron especies de árboles o arbustos (sólo los que forman parte de la cerca, que separa los inmuebles de otras fincas aledañas).</w:t>
      </w:r>
    </w:p>
    <w:p>
      <w:pPr>
        <w:numPr>
          <w:ilvl w:val="0"/>
          <w:numId w:val="3"/>
        </w:numPr>
        <w:spacing w:line="276" w:lineRule="auto"/>
        <w:jc w:val="both"/>
        <w:rPr>
          <w:color w:val="auto"/>
        </w:rPr>
      </w:pPr>
      <w:r>
        <w:rPr>
          <w:rFonts w:hint="default"/>
          <w:color w:val="auto"/>
          <w:lang w:val="es-PA"/>
        </w:rPr>
        <w:t>Se observó que una parte de los inmuebles se encuentran cubiertos de gramíneas (aquellos en los cuales no se han construido residencias).</w:t>
      </w:r>
    </w:p>
    <w:p>
      <w:pPr>
        <w:numPr>
          <w:ilvl w:val="0"/>
          <w:numId w:val="3"/>
        </w:numPr>
        <w:spacing w:line="276" w:lineRule="auto"/>
        <w:jc w:val="both"/>
        <w:rPr>
          <w:rFonts w:hint="default"/>
          <w:color w:val="auto"/>
          <w:lang w:val="es-PA"/>
        </w:rPr>
      </w:pPr>
      <w:r>
        <w:rPr>
          <w:rFonts w:hint="default"/>
          <w:color w:val="auto"/>
          <w:lang w:val="es-PA"/>
        </w:rPr>
        <w:t xml:space="preserve">No se observaron especies faunísticas. </w:t>
      </w:r>
    </w:p>
    <w:p>
      <w:pPr>
        <w:ind w:left="720"/>
        <w:rPr>
          <w:b/>
        </w:rPr>
      </w:pPr>
    </w:p>
    <w:p>
      <w:pPr>
        <w:numPr>
          <w:ilvl w:val="0"/>
          <w:numId w:val="2"/>
        </w:numPr>
        <w:rPr>
          <w:b/>
          <w:szCs w:val="22"/>
        </w:rPr>
      </w:pPr>
      <w:r>
        <w:rPr>
          <w:b/>
          <w:szCs w:val="22"/>
        </w:rPr>
        <w:t>Ambiente Socioeconómico</w:t>
      </w:r>
    </w:p>
    <w:p>
      <w:pPr>
        <w:numPr>
          <w:ilvl w:val="0"/>
          <w:numId w:val="0"/>
        </w:numPr>
        <w:ind w:left="360" w:leftChars="0"/>
        <w:rPr>
          <w:b/>
          <w:szCs w:val="22"/>
        </w:rPr>
      </w:pPr>
    </w:p>
    <w:p>
      <w:pPr>
        <w:numPr>
          <w:ilvl w:val="0"/>
          <w:numId w:val="3"/>
        </w:numPr>
        <w:spacing w:line="276" w:lineRule="auto"/>
        <w:jc w:val="both"/>
        <w:rPr>
          <w:color w:val="auto"/>
        </w:rPr>
      </w:pPr>
      <w:r>
        <w:rPr>
          <w:color w:val="auto"/>
        </w:rPr>
        <w:t>E</w:t>
      </w:r>
      <w:r>
        <w:rPr>
          <w:rFonts w:hint="default"/>
          <w:color w:val="auto"/>
          <w:lang w:val="es-PA"/>
        </w:rPr>
        <w:t xml:space="preserve">n el área circundante al polígono del proyecto, se observaron viviendas particulares con servicios básicos. </w:t>
      </w:r>
    </w:p>
    <w:p>
      <w:pPr>
        <w:ind w:left="708"/>
        <w:jc w:val="both"/>
      </w:pPr>
    </w:p>
    <w:p>
      <w:pPr>
        <w:numPr>
          <w:ilvl w:val="0"/>
          <w:numId w:val="1"/>
        </w:numPr>
        <w:rPr>
          <w:b/>
        </w:rPr>
      </w:pPr>
      <w:r>
        <w:rPr>
          <w:b/>
        </w:rPr>
        <w:t>OBSERVACIONES:</w:t>
      </w:r>
    </w:p>
    <w:p>
      <w:pPr>
        <w:numPr>
          <w:ilvl w:val="0"/>
          <w:numId w:val="0"/>
        </w:numPr>
        <w:ind w:left="360" w:leftChars="0"/>
        <w:rPr>
          <w:b/>
        </w:rPr>
      </w:pPr>
    </w:p>
    <w:p>
      <w:pPr>
        <w:numPr>
          <w:ilvl w:val="0"/>
          <w:numId w:val="3"/>
        </w:numPr>
        <w:spacing w:line="276" w:lineRule="auto"/>
        <w:jc w:val="both"/>
        <w:rPr>
          <w:color w:val="auto"/>
          <w:szCs w:val="22"/>
        </w:rPr>
      </w:pPr>
      <w:r>
        <w:rPr>
          <w:rFonts w:hint="default"/>
          <w:color w:val="auto"/>
          <w:szCs w:val="22"/>
          <w:lang w:val="es-PA"/>
        </w:rPr>
        <w:t xml:space="preserve">Se observó que el área del proyecto presenta una topografía relativamente plana. </w:t>
      </w:r>
    </w:p>
    <w:p>
      <w:pPr>
        <w:numPr>
          <w:ilvl w:val="0"/>
          <w:numId w:val="3"/>
        </w:numPr>
        <w:spacing w:line="276" w:lineRule="auto"/>
        <w:jc w:val="both"/>
        <w:rPr>
          <w:color w:val="auto"/>
          <w:szCs w:val="22"/>
        </w:rPr>
      </w:pPr>
      <w:r>
        <w:rPr>
          <w:rFonts w:hint="default"/>
          <w:color w:val="auto"/>
          <w:szCs w:val="22"/>
          <w:lang w:val="es-PA"/>
        </w:rPr>
        <w:t xml:space="preserve">Dentro del polígono del proyecto, no se observaron fuentes superficiales de agua. </w:t>
      </w:r>
    </w:p>
    <w:p>
      <w:pPr>
        <w:numPr>
          <w:ilvl w:val="0"/>
          <w:numId w:val="3"/>
        </w:numPr>
        <w:spacing w:line="276" w:lineRule="auto"/>
        <w:jc w:val="both"/>
        <w:rPr>
          <w:color w:val="auto"/>
          <w:szCs w:val="22"/>
        </w:rPr>
      </w:pPr>
      <w:r>
        <w:rPr>
          <w:rFonts w:hint="default"/>
          <w:color w:val="auto"/>
          <w:szCs w:val="22"/>
          <w:lang w:val="es-PA"/>
        </w:rPr>
        <w:t xml:space="preserve">Se observó que el proyecto actualmente mantiene un avance de la etapa de construcción, se han construido 4 casas  (acabados) y una (1) que se encuentra en fundación. Mientras que existen cuatro (4) inmuebles en los cuales no se ha procedido a construir. </w:t>
      </w:r>
    </w:p>
    <w:p>
      <w:pPr>
        <w:numPr>
          <w:ilvl w:val="0"/>
          <w:numId w:val="3"/>
        </w:numPr>
        <w:spacing w:line="276" w:lineRule="auto"/>
        <w:jc w:val="both"/>
        <w:rPr>
          <w:color w:val="auto"/>
          <w:szCs w:val="22"/>
        </w:rPr>
      </w:pPr>
      <w:r>
        <w:rPr>
          <w:rFonts w:hint="default"/>
          <w:color w:val="auto"/>
          <w:szCs w:val="22"/>
          <w:lang w:val="es-PA"/>
        </w:rPr>
        <w:t>Las viviendas son construidas con tanque séptico cada una, para el manejo de las aguas residuales domésticas.</w:t>
      </w:r>
    </w:p>
    <w:p>
      <w:pPr>
        <w:numPr>
          <w:ilvl w:val="0"/>
          <w:numId w:val="3"/>
        </w:numPr>
        <w:spacing w:line="276" w:lineRule="auto"/>
        <w:jc w:val="both"/>
        <w:rPr>
          <w:color w:val="auto"/>
          <w:szCs w:val="22"/>
        </w:rPr>
      </w:pPr>
      <w:r>
        <w:rPr>
          <w:rFonts w:hint="default"/>
          <w:color w:val="auto"/>
          <w:szCs w:val="22"/>
          <w:lang w:val="es-PA"/>
        </w:rPr>
        <w:t>En el área del proyecto la vegetación está conformada por gramíneas (sólo en aquellos inmuebles que no se han intervenido actualmente).</w:t>
      </w:r>
    </w:p>
    <w:p>
      <w:pPr>
        <w:numPr>
          <w:ilvl w:val="0"/>
          <w:numId w:val="3"/>
        </w:numPr>
        <w:spacing w:line="276" w:lineRule="auto"/>
        <w:jc w:val="both"/>
        <w:rPr>
          <w:color w:val="auto"/>
          <w:szCs w:val="22"/>
        </w:rPr>
      </w:pPr>
      <w:r>
        <w:rPr>
          <w:rFonts w:hint="default"/>
          <w:color w:val="auto"/>
          <w:szCs w:val="22"/>
          <w:lang w:val="es-PA"/>
        </w:rPr>
        <w:t xml:space="preserve">No se observaron especies de árboles y/o arbustos, sólo los existentes en las cercas vivas. </w:t>
      </w:r>
    </w:p>
    <w:p>
      <w:pPr>
        <w:numPr>
          <w:ilvl w:val="0"/>
          <w:numId w:val="3"/>
        </w:numPr>
        <w:spacing w:line="276" w:lineRule="auto"/>
        <w:jc w:val="both"/>
        <w:rPr>
          <w:color w:val="auto"/>
          <w:szCs w:val="22"/>
        </w:rPr>
      </w:pPr>
      <w:r>
        <w:rPr>
          <w:rFonts w:hint="default"/>
          <w:color w:val="auto"/>
          <w:szCs w:val="22"/>
          <w:lang w:val="es-PA"/>
        </w:rPr>
        <w:t>No se observaron especies faunísticas durante el recorrido.</w:t>
      </w:r>
    </w:p>
    <w:p>
      <w:pPr>
        <w:numPr>
          <w:ilvl w:val="0"/>
          <w:numId w:val="3"/>
        </w:numPr>
        <w:spacing w:line="276" w:lineRule="auto"/>
        <w:jc w:val="both"/>
        <w:rPr>
          <w:color w:val="auto"/>
          <w:szCs w:val="22"/>
        </w:rPr>
      </w:pPr>
      <w:r>
        <w:rPr>
          <w:rFonts w:hint="default"/>
          <w:color w:val="auto"/>
          <w:szCs w:val="22"/>
          <w:lang w:val="es-PA"/>
        </w:rPr>
        <w:t xml:space="preserve">No se observaron fuentes generadoras de malos olores y/o contaminantes a la atmósfera. </w:t>
      </w:r>
    </w:p>
    <w:p>
      <w:pPr>
        <w:numPr>
          <w:ilvl w:val="0"/>
          <w:numId w:val="3"/>
        </w:numPr>
        <w:spacing w:line="276" w:lineRule="auto"/>
        <w:jc w:val="both"/>
        <w:rPr>
          <w:rFonts w:hint="default"/>
          <w:color w:val="auto"/>
          <w:szCs w:val="22"/>
          <w:lang w:val="es-PA"/>
        </w:rPr>
      </w:pPr>
      <w:r>
        <w:rPr>
          <w:rFonts w:hint="default"/>
          <w:color w:val="auto"/>
          <w:szCs w:val="22"/>
          <w:lang w:val="es-PA"/>
        </w:rPr>
        <w:t xml:space="preserve">Según verificación de coordenadas realizadas por el Departamento de Geomática del Ministerio de Ambiente, se establece que </w:t>
      </w:r>
      <w:r>
        <w:rPr>
          <w:rFonts w:hint="default"/>
          <w:i/>
          <w:iCs/>
          <w:color w:val="auto"/>
          <w:szCs w:val="22"/>
          <w:lang w:val="es-PA"/>
        </w:rPr>
        <w:t>“el polígono consta de un área aproximada de 4560 m</w:t>
      </w:r>
      <w:r>
        <w:rPr>
          <w:rFonts w:hint="default"/>
          <w:i/>
          <w:iCs/>
          <w:color w:val="auto"/>
          <w:szCs w:val="22"/>
          <w:vertAlign w:val="superscript"/>
          <w:lang w:val="es-PA"/>
        </w:rPr>
        <w:t>2</w:t>
      </w:r>
      <w:r>
        <w:rPr>
          <w:rFonts w:hint="default"/>
          <w:i/>
          <w:iCs/>
          <w:color w:val="auto"/>
          <w:szCs w:val="22"/>
          <w:lang w:val="es-PA"/>
        </w:rPr>
        <w:t>”</w:t>
      </w:r>
      <w:r>
        <w:rPr>
          <w:rFonts w:hint="default"/>
          <w:color w:val="auto"/>
          <w:szCs w:val="22"/>
          <w:lang w:val="es-PA"/>
        </w:rPr>
        <w:t xml:space="preserve">, de igual forma, la sumatoria de la superficie de las nueve (9) fincas incluidas dentro del alcance del EsIA, con Folio Real </w:t>
      </w:r>
      <w:r>
        <w:rPr>
          <w:rFonts w:hint="default"/>
          <w:color w:val="auto"/>
          <w:szCs w:val="22"/>
          <w:lang w:val="zh-CN"/>
        </w:rPr>
        <w:t>No.30214073, No.30207663, No.30207672, No.30211307, No.30300645, No.30300585, No.30211389, No.30300802 y</w:t>
      </w:r>
      <w:r>
        <w:rPr>
          <w:rFonts w:hint="default"/>
          <w:color w:val="auto"/>
          <w:szCs w:val="22"/>
          <w:lang w:val="es-PA"/>
        </w:rPr>
        <w:t xml:space="preserve"> </w:t>
      </w:r>
      <w:r>
        <w:rPr>
          <w:rFonts w:hint="default"/>
          <w:color w:val="auto"/>
          <w:szCs w:val="22"/>
          <w:lang w:val="zh-CN"/>
        </w:rPr>
        <w:t>No.30301033</w:t>
      </w:r>
      <w:r>
        <w:rPr>
          <w:rFonts w:hint="default"/>
          <w:color w:val="auto"/>
          <w:szCs w:val="22"/>
          <w:lang w:val="es-PA"/>
        </w:rPr>
        <w:t>, es de 4062.80 m</w:t>
      </w:r>
      <w:r>
        <w:rPr>
          <w:rFonts w:hint="default"/>
          <w:color w:val="auto"/>
          <w:szCs w:val="22"/>
          <w:vertAlign w:val="superscript"/>
          <w:lang w:val="es-PA"/>
        </w:rPr>
        <w:t>2</w:t>
      </w:r>
      <w:r>
        <w:rPr>
          <w:rFonts w:hint="default"/>
          <w:color w:val="auto"/>
          <w:szCs w:val="22"/>
          <w:lang w:val="es-PA"/>
        </w:rPr>
        <w:t xml:space="preserve"> (de acuerdo a los Certificados de Propiedad del Registro de Público de Panamá). </w:t>
      </w:r>
    </w:p>
    <w:p>
      <w:pPr>
        <w:numPr>
          <w:ilvl w:val="0"/>
          <w:numId w:val="3"/>
        </w:numPr>
        <w:spacing w:line="276" w:lineRule="auto"/>
        <w:jc w:val="both"/>
        <w:rPr>
          <w:rFonts w:hint="default"/>
          <w:b w:val="0"/>
          <w:bCs w:val="0"/>
          <w:i w:val="0"/>
          <w:iCs w:val="0"/>
          <w:color w:val="auto"/>
          <w:szCs w:val="22"/>
          <w:lang w:val="es-PA"/>
        </w:rPr>
      </w:pPr>
      <w:r>
        <w:rPr>
          <w:rFonts w:hint="default"/>
          <w:color w:val="auto"/>
          <w:szCs w:val="22"/>
          <w:lang w:val="es-PA"/>
        </w:rPr>
        <w:t>El EsIA no establece el área total de construcción, según cada modelo de residencia, únicamente establece un área global de construcción (3612.8 m</w:t>
      </w:r>
      <w:r>
        <w:rPr>
          <w:rFonts w:hint="default"/>
          <w:color w:val="auto"/>
          <w:szCs w:val="22"/>
          <w:vertAlign w:val="superscript"/>
          <w:lang w:val="es-PA"/>
        </w:rPr>
        <w:t>2</w:t>
      </w:r>
      <w:r>
        <w:rPr>
          <w:rFonts w:hint="default"/>
          <w:color w:val="auto"/>
          <w:szCs w:val="22"/>
          <w:lang w:val="es-PA"/>
        </w:rPr>
        <w:t>)</w:t>
      </w:r>
      <w:r>
        <w:rPr>
          <w:rFonts w:hint="default" w:ascii="Times New Roman" w:hAnsi="Times New Roman" w:cs="Times New Roman"/>
          <w:b w:val="0"/>
          <w:bCs w:val="0"/>
          <w:i w:val="0"/>
          <w:iCs w:val="0"/>
          <w:color w:val="auto"/>
          <w:sz w:val="24"/>
          <w:szCs w:val="24"/>
          <w:vertAlign w:val="baseline"/>
          <w:lang w:val="es-PA"/>
        </w:rPr>
        <w:t>.</w:t>
      </w:r>
      <w:r>
        <w:rPr>
          <w:rFonts w:hint="default"/>
          <w:color w:val="auto"/>
          <w:szCs w:val="22"/>
          <w:lang w:val="es-PA"/>
        </w:rPr>
        <w:t xml:space="preserve"> Al momento de la inspección se observó que cada residencia presenta un área de construcción diferente. </w:t>
      </w:r>
    </w:p>
    <w:p>
      <w:pPr>
        <w:numPr>
          <w:ilvl w:val="0"/>
          <w:numId w:val="3"/>
        </w:numPr>
        <w:spacing w:line="276" w:lineRule="auto"/>
        <w:jc w:val="both"/>
        <w:rPr>
          <w:rFonts w:hint="default"/>
          <w:color w:val="auto"/>
          <w:szCs w:val="22"/>
          <w:lang w:val="es-PA"/>
        </w:rPr>
      </w:pPr>
      <w:r>
        <w:rPr>
          <w:rFonts w:hint="default"/>
          <w:color w:val="auto"/>
          <w:szCs w:val="22"/>
          <w:lang w:val="es-PA"/>
        </w:rPr>
        <w:t xml:space="preserve">Las notas emitidas por el IDAAN y la empresa Naturgy hacen referencia a diez (10) fincas; sin embargo, dentro del alcance del EsIA, sólo se incluyen nueve (9). </w:t>
      </w:r>
    </w:p>
    <w:p>
      <w:pPr>
        <w:numPr>
          <w:ilvl w:val="0"/>
          <w:numId w:val="3"/>
        </w:numPr>
        <w:spacing w:line="276" w:lineRule="auto"/>
        <w:jc w:val="both"/>
        <w:rPr>
          <w:rFonts w:hint="default"/>
          <w:color w:val="auto"/>
          <w:szCs w:val="22"/>
          <w:lang w:val="es-PA"/>
        </w:rPr>
      </w:pPr>
      <w:r>
        <w:rPr>
          <w:rFonts w:hint="default"/>
          <w:color w:val="auto"/>
          <w:szCs w:val="22"/>
          <w:lang w:val="es-PA"/>
        </w:rPr>
        <w:t xml:space="preserve">El EsIA no incluye el plano del proyecto, con el desglose respectivo de las áreas de construcción. </w:t>
      </w:r>
    </w:p>
    <w:p>
      <w:pPr>
        <w:numPr>
          <w:ilvl w:val="0"/>
          <w:numId w:val="0"/>
        </w:numPr>
        <w:ind w:left="360" w:leftChars="0"/>
        <w:jc w:val="both"/>
        <w:rPr>
          <w:b/>
        </w:rPr>
      </w:pPr>
    </w:p>
    <w:p>
      <w:pPr>
        <w:numPr>
          <w:ilvl w:val="0"/>
          <w:numId w:val="0"/>
        </w:numPr>
        <w:ind w:left="360" w:leftChars="0"/>
        <w:jc w:val="both"/>
        <w:rPr>
          <w:b/>
        </w:rPr>
      </w:pPr>
    </w:p>
    <w:p>
      <w:pPr>
        <w:numPr>
          <w:ilvl w:val="0"/>
          <w:numId w:val="1"/>
        </w:numPr>
        <w:rPr>
          <w:b/>
        </w:rPr>
      </w:pPr>
      <w:r>
        <w:rPr>
          <w:b/>
        </w:rPr>
        <w:t>IMÁGENES:</w:t>
      </w:r>
    </w:p>
    <w:p>
      <w:pPr>
        <w:jc w:val="both"/>
        <w:rPr>
          <w:b/>
        </w:rPr>
      </w:pPr>
    </w:p>
    <w:tbl>
      <w:tblPr>
        <w:tblStyle w:val="18"/>
        <w:tblW w:w="106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2"/>
        <w:gridCol w:w="8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78"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Pr>
              <w:jc w:val="both"/>
            </w:pPr>
            <w:r>
              <w:t>Coordenada de ubicación UTM (WGS-84):</w:t>
            </w: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t>Imágenes tomadas en el sitio.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2"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
          <w:p/>
          <w:p/>
          <w:p/>
          <w:p/>
          <w:p>
            <w:pPr>
              <w:jc w:val="center"/>
              <w:rPr>
                <w:rFonts w:hint="default"/>
                <w:lang w:val="es-PA"/>
              </w:rPr>
            </w:pPr>
            <w:r>
              <w:rPr>
                <w:rFonts w:hint="default"/>
                <w:lang w:val="es-PA"/>
              </w:rPr>
              <w:t>565028 E</w:t>
            </w:r>
          </w:p>
          <w:p>
            <w:pPr>
              <w:jc w:val="center"/>
              <w:rPr>
                <w:rFonts w:hint="default"/>
                <w:lang w:val="es-PA"/>
              </w:rPr>
            </w:pPr>
            <w:r>
              <w:rPr>
                <w:rFonts w:hint="default"/>
                <w:lang w:val="es-PA"/>
              </w:rPr>
              <w:t>880284 N</w:t>
            </w:r>
          </w:p>
          <w:p/>
          <w:p/>
          <w:p/>
          <w:p/>
          <w:p>
            <w:pPr>
              <w:jc w:val="both"/>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p>
            <w:pPr>
              <w:jc w:val="center"/>
              <w:rPr>
                <w:rFonts w:hint="default"/>
                <w:sz w:val="18"/>
                <w:lang w:val="es-PA"/>
              </w:rPr>
            </w:pPr>
            <w:r>
              <w:rPr>
                <w:rFonts w:hint="default"/>
                <w:sz w:val="18"/>
                <w:lang w:val="es-PA"/>
              </w:rPr>
              <w:drawing>
                <wp:inline distT="0" distB="0" distL="114300" distR="114300">
                  <wp:extent cx="5375275" cy="3023870"/>
                  <wp:effectExtent l="0" t="0" r="15875" b="5080"/>
                  <wp:docPr id="2" name="Picture 2" descr="20190730_08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190730_085109"/>
                          <pic:cNvPicPr>
                            <a:picLocks noChangeAspect="1"/>
                          </pic:cNvPicPr>
                        </pic:nvPicPr>
                        <pic:blipFill>
                          <a:blip r:embed="rId7"/>
                          <a:stretch>
                            <a:fillRect/>
                          </a:stretch>
                        </pic:blipFill>
                        <pic:spPr>
                          <a:xfrm>
                            <a:off x="0" y="0"/>
                            <a:ext cx="5375275" cy="3023870"/>
                          </a:xfrm>
                          <a:prstGeom prst="rect">
                            <a:avLst/>
                          </a:prstGeom>
                        </pic:spPr>
                      </pic:pic>
                    </a:graphicData>
                  </a:graphic>
                </wp:inline>
              </w:drawing>
            </w:r>
          </w:p>
          <w:p>
            <w:pPr>
              <w:jc w:val="center"/>
              <w:rPr>
                <w:rFonts w:hint="default"/>
                <w:sz w:val="18"/>
                <w:lang w:val="es-PA"/>
              </w:rPr>
            </w:pPr>
          </w:p>
          <w:p>
            <w:pPr>
              <w:jc w:val="center"/>
            </w:pPr>
            <w: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59690</wp:posOffset>
                      </wp:positionV>
                      <wp:extent cx="5322570" cy="513715"/>
                      <wp:effectExtent l="0" t="0" r="0" b="0"/>
                      <wp:wrapNone/>
                      <wp:docPr id="3" name="Freeform 3"/>
                      <wp:cNvGraphicFramePr/>
                      <a:graphic xmlns:a="http://schemas.openxmlformats.org/drawingml/2006/main">
                        <a:graphicData uri="http://schemas.microsoft.com/office/word/2010/wordprocessingShape">
                          <wps:wsp>
                            <wps:cNvSpPr/>
                            <wps:spPr>
                              <a:xfrm>
                                <a:off x="0" y="0"/>
                                <a:ext cx="5322570" cy="513715"/>
                              </a:xfrm>
                              <a:custGeom>
                                <a:avLst/>
                                <a:gdLst/>
                                <a:ahLst/>
                                <a:cxnLst/>
                                <a:pathLst/>
                              </a:custGeom>
                              <a:noFill/>
                              <a:ln>
                                <a:noFill/>
                              </a:ln>
                            </wps:spPr>
                            <wps:txbx>
                              <w:txbxContent>
                                <w:p>
                                  <w:pPr>
                                    <w:jc w:val="center"/>
                                    <w:rPr>
                                      <w:rFonts w:hint="default"/>
                                      <w:lang w:val="es-PA"/>
                                    </w:rPr>
                                  </w:pPr>
                                  <w:r>
                                    <w:rPr>
                                      <w:lang w:val="zh-CN"/>
                                    </w:rPr>
                                    <w:t>Fig. No.</w:t>
                                  </w:r>
                                  <w:r>
                                    <w:rPr>
                                      <w:rFonts w:hint="default"/>
                                      <w:lang w:val="es-PA"/>
                                    </w:rPr>
                                    <w:t>1</w:t>
                                  </w:r>
                                  <w:r>
                                    <w:rPr>
                                      <w:lang w:val="zh-CN"/>
                                    </w:rPr>
                                    <w:t xml:space="preserve">: </w:t>
                                  </w:r>
                                  <w:r>
                                    <w:rPr>
                                      <w:rFonts w:hint="default"/>
                                      <w:lang w:val="es-PA"/>
                                    </w:rPr>
                                    <w:t>Vista de la topografía del terreno, relativamente plana. Se observaron que existen 5 residencias en etapa de construcción.</w:t>
                                  </w:r>
                                </w:p>
                              </w:txbxContent>
                            </wps:txbx>
                            <wps:bodyPr wrap="square" upright="1"/>
                          </wps:wsp>
                        </a:graphicData>
                      </a:graphic>
                    </wp:anchor>
                  </w:drawing>
                </mc:Choice>
                <mc:Fallback>
                  <w:pict>
                    <v:shape id="_x0000_s1026" o:spid="_x0000_s1026" o:spt="100" style="position:absolute;left:0pt;margin-left:7.05pt;margin-top:4.7pt;height:40.45pt;width:419.1pt;z-index:251660288;mso-width-relative:page;mso-height-relative:page;" filled="f" stroked="f" coordsize="5322570,513715" o:gfxdata="UEsDBAoAAAAAAIdO4kAAAAAAAAAAAAAAAAAEAAAAZHJzL1BLAwQUAAAACACHTuJAad7LZNIAAAAH&#10;AQAADwAAAGRycy9kb3ducmV2LnhtbE2Oy07DMBBF90j8gzVI3VE76UMhxKkQEntoi9i68eQh4nEU&#10;O2nL1zOs6PLoXt17it3F9WLGMXSeNCRLBQKp8rajRsPx8PaYgQjRkDW9J9RwxQC78v6uMLn1Z/rA&#10;eR8bwSMUcqOhjXHIpQxVi86EpR+QOKv96ExkHBtpR3PmcdfLVKmtdKYjfmjNgK8tVt/7yWnw6WZ6&#10;32bNT/2CKpvrkIQv+6n14iFRzyAiXuJ/Gf70WR1Kdjr5iWwQPfM64aaGpzUIjrNNugJxYlYrkGUh&#10;b/3LX1BLAwQUAAAACACHTuJA/9FOAI4BAAAiAwAADgAAAGRycy9lMm9Eb2MueG1srVLLbtswELwH&#10;6D8QvMe0bLgJBMu5BM6lSAKk/YA1tbQIiI+QtCX/fZe07ATprchluQ9yuDO764fR9OyIIWpnG17N&#10;5pyhla7Vdt/wP7+3t/ecxQS2hd5ZbPgJI3/Y/LhZD77Ghetc32JgBGJjPfiGdyn5WogoOzQQZ86j&#10;paJywUCiMOxFG2AgdNOLxXz+UwwutD44iTFS9vFc5JuCrxTK9KJUxMT6hlNvqdhQ7C5bsVlDvQ/g&#10;Oy2nNuA/ujCgLX16hXqEBOwQ9D9QRsvgolNpJp0RTiktsXAgNtX8C5u3DjwWLiRO9FeZ4vfByufj&#10;a2C6bfiSMwuGRrQNiFlwtszqDD7WdOnNv4YpiuRmqqMKJp9Ego1F0dNVURwTk5RcLReL1R0JL6m2&#10;qpZ31SqDio/X8hDTE7qCBMdfMZ0n0l486C6eHO3F9ZCmNCF9RrBuq/u+QPQ2N3dN0MWcEZnPmUH2&#10;0rgbJ1o7155IioF2oeHx/QABOTv4oPcdbU1V2s5PaBCFwLQ0edKf4/LFx2pv/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Bp3stk0gAAAAcBAAAPAAAAAAAAAAEAIAAAACIAAABkcnMvZG93bnJldi54&#10;bWxQSwECFAAUAAAACACHTuJA/9FOAI4BAAAiAwAADgAAAAAAAAABACAAAAAhAQAAZHJzL2Uyb0Rv&#10;Yy54bWxQSwUGAAAAAAYABgBZAQAAIQUAAAAA&#10;">
                      <v:fill on="f" focussize="0,0"/>
                      <v:stroke on="f"/>
                      <v:imagedata o:title=""/>
                      <o:lock v:ext="edit" aspectratio="f"/>
                      <v:textbox>
                        <w:txbxContent>
                          <w:p>
                            <w:pPr>
                              <w:jc w:val="center"/>
                              <w:rPr>
                                <w:rFonts w:hint="default"/>
                                <w:lang w:val="es-PA"/>
                              </w:rPr>
                            </w:pPr>
                            <w:r>
                              <w:rPr>
                                <w:lang w:val="zh-CN"/>
                              </w:rPr>
                              <w:t>Fig. No.</w:t>
                            </w:r>
                            <w:r>
                              <w:rPr>
                                <w:rFonts w:hint="default"/>
                                <w:lang w:val="es-PA"/>
                              </w:rPr>
                              <w:t>1</w:t>
                            </w:r>
                            <w:r>
                              <w:rPr>
                                <w:lang w:val="zh-CN"/>
                              </w:rPr>
                              <w:t xml:space="preserve">: </w:t>
                            </w:r>
                            <w:r>
                              <w:rPr>
                                <w:rFonts w:hint="default"/>
                                <w:lang w:val="es-PA"/>
                              </w:rPr>
                              <w:t>Vista de la topografía del terreno, relativamente plana. Se observaron que existen 5 residencias en etapa de construcción.</w:t>
                            </w:r>
                          </w:p>
                        </w:txbxContent>
                      </v:textbox>
                    </v:shape>
                  </w:pict>
                </mc:Fallback>
              </mc:AlternateContent>
            </w:r>
          </w:p>
          <w:p>
            <w:pPr>
              <w:jc w:val="center"/>
              <w:rPr>
                <w:lang w:val="zh-CN"/>
              </w:rPr>
            </w:pPr>
          </w:p>
          <w:p>
            <w:pPr>
              <w:spacing w:line="240" w:lineRule="exact"/>
              <w:jc w:val="center"/>
              <w:rPr>
                <w:sz w:val="18"/>
                <w:lang w:val="zh-CN"/>
              </w:rPr>
            </w:pPr>
          </w:p>
          <w:p>
            <w:pPr>
              <w:spacing w:line="240" w:lineRule="exact"/>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930"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
          <w:p/>
          <w:p/>
          <w:p/>
          <w:p/>
          <w:p/>
          <w:p>
            <w:pPr>
              <w:jc w:val="center"/>
              <w:rPr>
                <w:rFonts w:hint="default"/>
                <w:lang w:val="es-PA"/>
              </w:rPr>
            </w:pPr>
            <w:r>
              <w:rPr>
                <w:rFonts w:hint="default"/>
                <w:lang w:val="es-PA"/>
              </w:rPr>
              <w:t>565045 E</w:t>
            </w:r>
          </w:p>
          <w:p>
            <w:pPr>
              <w:jc w:val="center"/>
              <w:rPr>
                <w:rFonts w:hint="default"/>
                <w:lang w:val="es-PA"/>
              </w:rPr>
            </w:pPr>
            <w:r>
              <w:rPr>
                <w:rFonts w:hint="default"/>
                <w:lang w:val="es-PA"/>
              </w:rPr>
              <w:t>880280 N</w:t>
            </w:r>
          </w:p>
          <w:p/>
          <w:p/>
          <w:p/>
          <w:p/>
          <w:p>
            <w:pPr>
              <w:jc w:val="both"/>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18"/>
                <w:lang w:val="zh-CN"/>
              </w:rPr>
            </w:pPr>
            <w:r>
              <w:rPr>
                <w:sz w:val="18"/>
                <w:lang w:val="zh-CN"/>
              </w:rPr>
              <w:t xml:space="preserve"> </w:t>
            </w:r>
          </w:p>
          <w:p>
            <w:pPr>
              <w:jc w:val="center"/>
              <w:rPr>
                <w:rFonts w:hint="default"/>
                <w:lang w:val="es-PA"/>
              </w:rPr>
            </w:pPr>
            <w:r>
              <w:rPr>
                <w:rFonts w:hint="default"/>
                <w:lang w:val="es-PA"/>
              </w:rPr>
              <w:drawing>
                <wp:inline distT="0" distB="0" distL="114300" distR="114300">
                  <wp:extent cx="5347335" cy="3007995"/>
                  <wp:effectExtent l="0" t="0" r="5715" b="1905"/>
                  <wp:docPr id="4" name="Picture 4" descr="20190730_09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190730_090737"/>
                          <pic:cNvPicPr>
                            <a:picLocks noChangeAspect="1"/>
                          </pic:cNvPicPr>
                        </pic:nvPicPr>
                        <pic:blipFill>
                          <a:blip r:embed="rId8"/>
                          <a:stretch>
                            <a:fillRect/>
                          </a:stretch>
                        </pic:blipFill>
                        <pic:spPr>
                          <a:xfrm>
                            <a:off x="0" y="0"/>
                            <a:ext cx="5347335" cy="3007995"/>
                          </a:xfrm>
                          <a:prstGeom prst="rect">
                            <a:avLst/>
                          </a:prstGeom>
                        </pic:spPr>
                      </pic:pic>
                    </a:graphicData>
                  </a:graphic>
                </wp:inline>
              </w:drawing>
            </w:r>
          </w:p>
          <w:p>
            <w:pPr>
              <w:jc w:val="center"/>
              <w:rPr>
                <w:rFonts w:hint="default"/>
                <w:lang w:val="es-PA"/>
              </w:rPr>
            </w:pPr>
            <w:r>
              <mc:AlternateContent>
                <mc:Choice Requires="wps">
                  <w:drawing>
                    <wp:anchor distT="0" distB="0" distL="114300" distR="114300" simplePos="0" relativeHeight="251662336" behindDoc="0" locked="0" layoutInCell="1" allowOverlap="1">
                      <wp:simplePos x="0" y="0"/>
                      <wp:positionH relativeFrom="column">
                        <wp:posOffset>286385</wp:posOffset>
                      </wp:positionH>
                      <wp:positionV relativeFrom="paragraph">
                        <wp:posOffset>102870</wp:posOffset>
                      </wp:positionV>
                      <wp:extent cx="4779645" cy="615315"/>
                      <wp:effectExtent l="0" t="0" r="1905" b="13335"/>
                      <wp:wrapNone/>
                      <wp:docPr id="5" name="FreeForm 5"/>
                      <wp:cNvGraphicFramePr/>
                      <a:graphic xmlns:a="http://schemas.openxmlformats.org/drawingml/2006/main">
                        <a:graphicData uri="http://schemas.microsoft.com/office/word/2010/wordprocessingShape">
                          <wps:wsp>
                            <wps:cNvSpPr/>
                            <wps:spPr>
                              <a:xfrm>
                                <a:off x="0" y="0"/>
                                <a:ext cx="4779645" cy="615315"/>
                              </a:xfrm>
                              <a:prstGeom prst="rect">
                                <a:avLst/>
                              </a:prstGeom>
                              <a:solidFill>
                                <a:srgbClr val="FFFFFF"/>
                              </a:solidFill>
                              <a:ln>
                                <a:noFill/>
                              </a:ln>
                            </wps:spPr>
                            <wps:txbx>
                              <w:txbxContent>
                                <w:p>
                                  <w:pPr>
                                    <w:jc w:val="center"/>
                                    <w:rPr>
                                      <w:rFonts w:hint="default"/>
                                      <w:lang w:val="es-PA"/>
                                    </w:rPr>
                                  </w:pPr>
                                  <w:r>
                                    <w:rPr>
                                      <w:lang w:val="zh-CN"/>
                                    </w:rPr>
                                    <w:t>Fig. No.</w:t>
                                  </w:r>
                                  <w:r>
                                    <w:rPr>
                                      <w:rFonts w:hint="default"/>
                                      <w:lang w:val="es-PA"/>
                                    </w:rPr>
                                    <w:t xml:space="preserve"> 2</w:t>
                                  </w:r>
                                  <w:r>
                                    <w:rPr>
                                      <w:lang w:val="zh-CN"/>
                                    </w:rPr>
                                    <w:t xml:space="preserve">: </w:t>
                                  </w:r>
                                  <w:r>
                                    <w:rPr>
                                      <w:rFonts w:hint="default"/>
                                      <w:lang w:val="es-PA"/>
                                    </w:rPr>
                                    <w:t xml:space="preserve">Se observó que parte de los inmuebles presentan suelo cubierto de gramíneas, los árboles observados son sólo los localizados en las cerca viva. </w:t>
                                  </w:r>
                                </w:p>
                              </w:txbxContent>
                            </wps:txbx>
                            <wps:bodyPr wrap="square" upright="1"/>
                          </wps:wsp>
                        </a:graphicData>
                      </a:graphic>
                    </wp:anchor>
                  </w:drawing>
                </mc:Choice>
                <mc:Fallback>
                  <w:pict>
                    <v:rect id="FreeForm 5" o:spid="_x0000_s1026" o:spt="1" style="position:absolute;left:0pt;margin-left:22.55pt;margin-top:8.1pt;height:48.45pt;width:376.35pt;z-index:251662336;mso-width-relative:page;mso-height-relative:page;" fillcolor="#FFFFFF" filled="t" stroked="f" coordsize="21600,21600" o:gfxdata="UEsDBAoAAAAAAIdO4kAAAAAAAAAAAAAAAAAEAAAAZHJzL1BLAwQUAAAACACHTuJAfJngHNcAAAAJ&#10;AQAADwAAAGRycy9kb3ducmV2LnhtbE2PzU7DMBCE70i8g7VI3Kjt/qQ0xOkBqSfgQIvEdRtvk4jY&#10;DrHThrdnOdHjzoxmvym2k+vEmYbYBm9AzxQI8lWwra8NfBx2D48gYkJvsQueDPxQhG15e1NgbsPF&#10;v9N5n2rBJT7maKBJqc+ljFVDDuMs9OTZO4XBYeJzqKUd8MLlrpNzpTLpsPX8ocGenhuqvvajM4DZ&#10;0n6/nRavh5cxw009qd3qUxlzf6fVE4hEU/oPwx8+o0PJTMcwehtFZ2C50pxkPZuDYH+9WfOUIwt6&#10;oUGWhbxeUP4CUEsDBBQAAAAIAIdO4kCtolmPnQEAACwDAAAOAAAAZHJzL2Uyb0RvYy54bWytUk1v&#10;2zAMvQ/YfxB0XxR3TboacXpo4V2KrUC3H6DItC1AX6WU2Pn3pZQsXbfbMB9kUSQf+R65uZutYQfA&#10;qL1reLVYcgZO+U67oeE/f7SfvnAWk3SdNN5Bw48Q+d3244fNFGq48qM3HSAjEBfrKTR8TCnUQkQ1&#10;gpVx4QM4cvYerUxk4iA6lBOhWyOulsu1mDx2Ab2CGOn14eTk24Lf96DS976PkJhpOPWWyonl3OVT&#10;bDeyHlCGUatzG/IfurBSOyp6gXqQSbI96r+grFboo+/TQnkrfN9rBYUDsamWf7B5HmWAwoXEieEi&#10;U/x/sOrb4QmZ7hq+4sxJSyNqEaAlwdkqqzOFWFPQc3jCsxXpmqnOPdr8JxJsLooeL4rCnJiix+ub&#10;m9v1NUEr8q2r1eeqgIq37IAxfQVvWb40HGliRUh5eIyJKlLor5BcLHqju1YbUwwcdvcG2UHSdNvy&#10;5ZYp5V2YcTnY+Zx2cucXkZmduORbmnfzmeDOd0cSZaKtaHh82UsEzvYB9TBSh1UpkVNoJKXYeX3y&#10;zH+3S4m3J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yZ4BzXAAAACQEAAA8AAAAAAAAAAQAg&#10;AAAAIgAAAGRycy9kb3ducmV2LnhtbFBLAQIUABQAAAAIAIdO4kCtolmPnQEAACwDAAAOAAAAAAAA&#10;AAEAIAAAACYBAABkcnMvZTJvRG9jLnhtbFBLBQYAAAAABgAGAFkBAAA1BQAAAAA=&#10;">
                      <v:fill on="t" focussize="0,0"/>
                      <v:stroke on="f"/>
                      <v:imagedata o:title=""/>
                      <o:lock v:ext="edit" aspectratio="f"/>
                      <v:textbox>
                        <w:txbxContent>
                          <w:p>
                            <w:pPr>
                              <w:jc w:val="center"/>
                              <w:rPr>
                                <w:rFonts w:hint="default"/>
                                <w:lang w:val="es-PA"/>
                              </w:rPr>
                            </w:pPr>
                            <w:r>
                              <w:rPr>
                                <w:lang w:val="zh-CN"/>
                              </w:rPr>
                              <w:t>Fig. No.</w:t>
                            </w:r>
                            <w:r>
                              <w:rPr>
                                <w:rFonts w:hint="default"/>
                                <w:lang w:val="es-PA"/>
                              </w:rPr>
                              <w:t xml:space="preserve"> 2</w:t>
                            </w:r>
                            <w:r>
                              <w:rPr>
                                <w:lang w:val="zh-CN"/>
                              </w:rPr>
                              <w:t xml:space="preserve">: </w:t>
                            </w:r>
                            <w:r>
                              <w:rPr>
                                <w:rFonts w:hint="default"/>
                                <w:lang w:val="es-PA"/>
                              </w:rPr>
                              <w:t xml:space="preserve">Se observó que parte de los inmuebles presentan suelo cubierto de gramíneas, los árboles observados son sólo los localizados en las cerca viva. </w:t>
                            </w:r>
                          </w:p>
                        </w:txbxContent>
                      </v:textbox>
                    </v:rect>
                  </w:pict>
                </mc:Fallback>
              </mc:AlternateContent>
            </w:r>
          </w:p>
          <w:p>
            <w:pPr>
              <w:spacing w:line="240" w:lineRule="exact"/>
              <w:jc w:val="center"/>
              <w:rPr>
                <w:sz w:val="18"/>
              </w:rPr>
            </w:pPr>
          </w:p>
          <w:p>
            <w:pPr>
              <w:rPr>
                <w:sz w:val="18"/>
              </w:rPr>
            </w:pPr>
          </w:p>
          <w:p>
            <w:pPr>
              <w:rPr>
                <w:sz w:val="18"/>
              </w:rPr>
            </w:pPr>
          </w:p>
          <w:p>
            <w:pPr>
              <w:rPr>
                <w:sz w:val="18"/>
              </w:rPr>
            </w:pPr>
          </w:p>
          <w:p>
            <w:pP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14"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Pr>
              <w:jc w:val="both"/>
            </w:pPr>
          </w:p>
          <w:p>
            <w:pPr>
              <w:jc w:val="both"/>
            </w:pPr>
          </w:p>
          <w:p>
            <w:pPr>
              <w:jc w:val="both"/>
            </w:pPr>
          </w:p>
          <w:p>
            <w:pPr>
              <w:jc w:val="both"/>
            </w:pPr>
          </w:p>
          <w:p>
            <w:pPr>
              <w:jc w:val="both"/>
            </w:pPr>
          </w:p>
          <w:p>
            <w:pPr>
              <w:jc w:val="both"/>
            </w:pPr>
          </w:p>
          <w:p>
            <w:pPr>
              <w:jc w:val="both"/>
            </w:pPr>
          </w:p>
          <w:p>
            <w:pPr>
              <w:jc w:val="center"/>
              <w:rPr>
                <w:rFonts w:hint="default"/>
                <w:lang w:val="es-PA"/>
              </w:rPr>
            </w:pPr>
            <w:r>
              <w:rPr>
                <w:rFonts w:hint="default"/>
                <w:lang w:val="es-PA"/>
              </w:rPr>
              <w:t>565037 E</w:t>
            </w:r>
          </w:p>
          <w:p>
            <w:pPr>
              <w:jc w:val="center"/>
              <w:rPr>
                <w:rFonts w:hint="default"/>
                <w:lang w:val="es-PA"/>
              </w:rPr>
            </w:pPr>
            <w:r>
              <w:rPr>
                <w:rFonts w:hint="default"/>
                <w:lang w:val="es-PA"/>
              </w:rPr>
              <w:t>880254 N</w:t>
            </w:r>
          </w:p>
          <w:p>
            <w:pPr>
              <w:jc w:val="center"/>
              <w:rPr>
                <w:rFonts w:hint="default"/>
                <w:lang w:val="es-PA"/>
              </w:rPr>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s-PA"/>
              </w:rPr>
            </w:pPr>
          </w:p>
          <w:p>
            <w:pPr>
              <w:jc w:val="center"/>
              <w:rPr>
                <w:rFonts w:hint="default"/>
                <w:lang w:val="es-PA"/>
              </w:rPr>
            </w:pPr>
            <w:r>
              <w:rPr>
                <w:rFonts w:hint="default"/>
                <w:lang w:val="es-PA"/>
              </w:rPr>
              <w:drawing>
                <wp:inline distT="0" distB="0" distL="114300" distR="114300">
                  <wp:extent cx="5347335" cy="3007995"/>
                  <wp:effectExtent l="0" t="0" r="5715" b="1905"/>
                  <wp:docPr id="6" name="Picture 6" descr="20190730_09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0190730_091648"/>
                          <pic:cNvPicPr>
                            <a:picLocks noChangeAspect="1"/>
                          </pic:cNvPicPr>
                        </pic:nvPicPr>
                        <pic:blipFill>
                          <a:blip r:embed="rId9"/>
                          <a:stretch>
                            <a:fillRect/>
                          </a:stretch>
                        </pic:blipFill>
                        <pic:spPr>
                          <a:xfrm>
                            <a:off x="0" y="0"/>
                            <a:ext cx="5347335" cy="3007995"/>
                          </a:xfrm>
                          <a:prstGeom prst="rect">
                            <a:avLst/>
                          </a:prstGeom>
                        </pic:spPr>
                      </pic:pic>
                    </a:graphicData>
                  </a:graphic>
                </wp:inline>
              </w:drawing>
            </w:r>
          </w:p>
          <w:p>
            <w:pPr>
              <w:jc w:val="center"/>
              <w:rPr>
                <w:rFonts w:hint="default"/>
                <w:lang w:val="es-PA"/>
              </w:rPr>
            </w:pPr>
            <w:r>
              <mc:AlternateContent>
                <mc:Choice Requires="wps">
                  <w:drawing>
                    <wp:anchor distT="0" distB="0" distL="114300" distR="114300" simplePos="0" relativeHeight="251669504" behindDoc="0" locked="0" layoutInCell="1" allowOverlap="1">
                      <wp:simplePos x="0" y="0"/>
                      <wp:positionH relativeFrom="column">
                        <wp:posOffset>160655</wp:posOffset>
                      </wp:positionH>
                      <wp:positionV relativeFrom="paragraph">
                        <wp:posOffset>145415</wp:posOffset>
                      </wp:positionV>
                      <wp:extent cx="5255260" cy="735965"/>
                      <wp:effectExtent l="0" t="0" r="2540" b="6985"/>
                      <wp:wrapNone/>
                      <wp:docPr id="13" name="FreeForm 5"/>
                      <wp:cNvGraphicFramePr/>
                      <a:graphic xmlns:a="http://schemas.openxmlformats.org/drawingml/2006/main">
                        <a:graphicData uri="http://schemas.microsoft.com/office/word/2010/wordprocessingShape">
                          <wps:wsp>
                            <wps:cNvSpPr/>
                            <wps:spPr>
                              <a:xfrm>
                                <a:off x="0" y="0"/>
                                <a:ext cx="5255260" cy="735965"/>
                              </a:xfrm>
                              <a:prstGeom prst="rect">
                                <a:avLst/>
                              </a:prstGeom>
                              <a:solidFill>
                                <a:srgbClr val="FFFFFF"/>
                              </a:solidFill>
                              <a:ln>
                                <a:noFill/>
                              </a:ln>
                            </wps:spPr>
                            <wps:txbx>
                              <w:txbxContent>
                                <w:p>
                                  <w:pPr>
                                    <w:jc w:val="center"/>
                                    <w:rPr>
                                      <w:rFonts w:hint="default"/>
                                      <w:lang w:val="es-PA"/>
                                    </w:rPr>
                                  </w:pPr>
                                  <w:r>
                                    <w:rPr>
                                      <w:lang w:val="zh-CN"/>
                                    </w:rPr>
                                    <w:t>Fig. No.</w:t>
                                  </w:r>
                                  <w:r>
                                    <w:rPr>
                                      <w:rFonts w:hint="default"/>
                                      <w:lang w:val="es-PA"/>
                                    </w:rPr>
                                    <w:t xml:space="preserve"> 3</w:t>
                                  </w:r>
                                  <w:r>
                                    <w:rPr>
                                      <w:lang w:val="zh-CN"/>
                                    </w:rPr>
                                    <w:t xml:space="preserve">: </w:t>
                                  </w:r>
                                  <w:r>
                                    <w:rPr>
                                      <w:rFonts w:hint="default"/>
                                      <w:lang w:val="es-PA"/>
                                    </w:rPr>
                                    <w:t xml:space="preserve">Área de los inmuebles que aún no han sido intervenidos, se observa escasa cobertura vegetal y los árboles existentes son los localizados en la cerca perimetral. </w:t>
                                  </w:r>
                                </w:p>
                              </w:txbxContent>
                            </wps:txbx>
                            <wps:bodyPr wrap="square" upright="1"/>
                          </wps:wsp>
                        </a:graphicData>
                      </a:graphic>
                    </wp:anchor>
                  </w:drawing>
                </mc:Choice>
                <mc:Fallback>
                  <w:pict>
                    <v:rect id="FreeForm 5" o:spid="_x0000_s1026" o:spt="1" style="position:absolute;left:0pt;margin-left:12.65pt;margin-top:11.45pt;height:57.95pt;width:413.8pt;z-index:251669504;mso-width-relative:page;mso-height-relative:page;" fillcolor="#FFFFFF" filled="t" stroked="f" coordsize="21600,21600" o:gfxdata="UEsDBAoAAAAAAIdO4kAAAAAAAAAAAAAAAAAEAAAAZHJzL1BLAwQUAAAACACHTuJAuo5iidYAAAAJ&#10;AQAADwAAAGRycy9kb3ducmV2LnhtbE2PMU/DMBCFdyT+g3VIbNRuQqI0xOmA1AkYaJFYr7GbRMTn&#10;EDtt+PdcJ5juTu/p3feq7eIGcbZT6D1pWK8UCEuNNz21Gj4Ou4cCRIhIBgdPVsOPDbCtb28qLI2/&#10;0Ls972MrOIRCiRq6GMdSytB01mFY+dESayc/OYx8Tq00E1443A0yUSqXDnviDx2O9rmzzdd+dhow&#10;fzTfb6f09fAy57hpF7XLPpXW93dr9QQi2iX+meGKz+hQM9PRz2SCGDQkWcpOnskGBOtFdl2ObEyL&#10;AmRdyf8N6l9QSwMEFAAAAAgAh07iQNErGcGdAQAALQMAAA4AAABkcnMvZTJvRG9jLnhtbK1STW/b&#10;MAy9D+h/EHRvlKRwthlxemjhXoatQLcfoMi0LUBfpZTY+fejlCztttswH2RRJB/5Hrm9n61hR8Co&#10;vWv4arHkDJzynXZDw398b28/cRaTdJ003kHDTxD5/e7mw3YKNaz96E0HyAjExXoKDR9TCrUQUY1g&#10;ZVz4AI6cvUcrE5k4iA7lROjWiPVyuRGTxy6gVxAjvT6enXxX8PseVPrW9xESMw2n3lI5sZz7fIrd&#10;VtYDyjBqdWlD/kMXVmpHRa9QjzJJdkD9F5TVCn30fVoob4Xve62gcCA2q+UfbF5GGaBwIXFiuMoU&#10;/x+s+np8RqY7mt0dZ05amlGLAC0pzqoszxRiTVEv4RkvVqRr5jr3aPOfWLC5SHq6SgpzYooeq3VV&#10;rTekvCLfx7vq86aAirfsgDE9gbcsXxqONLKipDx+iYkqUuivkFwseqO7VhtTDBz2DwbZUdJ42/Ll&#10;linltzDjcrDzOe3szi8iMztzybc07+cLwb3vTqTKRGvR8Ph6kAicHQLqYaQOV6VETqGZlGKX/clD&#10;f2+XEm9bvvs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o5iidYAAAAJAQAADwAAAAAAAAABACAA&#10;AAAiAAAAZHJzL2Rvd25yZXYueG1sUEsBAhQAFAAAAAgAh07iQNErGcGdAQAALQMAAA4AAAAAAAAA&#10;AQAgAAAAJQEAAGRycy9lMm9Eb2MueG1sUEsFBgAAAAAGAAYAWQEAADQFAAAAAA==&#10;">
                      <v:fill on="t" focussize="0,0"/>
                      <v:stroke on="f"/>
                      <v:imagedata o:title=""/>
                      <o:lock v:ext="edit" aspectratio="f"/>
                      <v:textbox>
                        <w:txbxContent>
                          <w:p>
                            <w:pPr>
                              <w:jc w:val="center"/>
                              <w:rPr>
                                <w:rFonts w:hint="default"/>
                                <w:lang w:val="es-PA"/>
                              </w:rPr>
                            </w:pPr>
                            <w:r>
                              <w:rPr>
                                <w:lang w:val="zh-CN"/>
                              </w:rPr>
                              <w:t>Fig. No.</w:t>
                            </w:r>
                            <w:r>
                              <w:rPr>
                                <w:rFonts w:hint="default"/>
                                <w:lang w:val="es-PA"/>
                              </w:rPr>
                              <w:t xml:space="preserve"> 3</w:t>
                            </w:r>
                            <w:r>
                              <w:rPr>
                                <w:lang w:val="zh-CN"/>
                              </w:rPr>
                              <w:t xml:space="preserve">: </w:t>
                            </w:r>
                            <w:r>
                              <w:rPr>
                                <w:rFonts w:hint="default"/>
                                <w:lang w:val="es-PA"/>
                              </w:rPr>
                              <w:t xml:space="preserve">Área de los inmuebles que aún no han sido intervenidos, se observa escasa cobertura vegetal y los árboles existentes son los localizados en la cerca perimetral. </w:t>
                            </w:r>
                          </w:p>
                        </w:txbxContent>
                      </v:textbox>
                    </v:rect>
                  </w:pict>
                </mc:Fallback>
              </mc:AlternateContent>
            </w:r>
          </w:p>
          <w:p>
            <w:pPr>
              <w:jc w:val="center"/>
              <w:rPr>
                <w:rFonts w:hint="default"/>
                <w:lang w:val="es-PA"/>
              </w:rPr>
            </w:pPr>
          </w:p>
          <w:p>
            <w:pPr>
              <w:jc w:val="center"/>
              <w:rPr>
                <w:rFonts w:hint="default"/>
                <w:lang w:val="es-PA"/>
              </w:rPr>
            </w:pPr>
          </w:p>
          <w:p>
            <w:pPr>
              <w:jc w:val="center"/>
              <w:rPr>
                <w:rFonts w:hint="default"/>
                <w:lang w:val="es-PA"/>
              </w:rPr>
            </w:pPr>
          </w:p>
          <w:p>
            <w:pPr>
              <w:jc w:val="center"/>
              <w:rPr>
                <w:rFonts w:hint="default"/>
                <w:lang w:val="es-PA"/>
              </w:rPr>
            </w:pPr>
          </w:p>
        </w:tc>
      </w:tr>
    </w:tbl>
    <w:p/>
    <w:p>
      <w:pPr>
        <w:rPr>
          <w:lang w:val="zh-CN"/>
        </w:rPr>
      </w:pPr>
    </w:p>
    <w:p>
      <w:pPr>
        <w:rPr>
          <w:lang w:val="zh-CN"/>
        </w:rPr>
      </w:pPr>
    </w:p>
    <w:p>
      <w:pPr>
        <w:numPr>
          <w:ilvl w:val="0"/>
          <w:numId w:val="1"/>
        </w:numPr>
        <w:rPr>
          <w:b/>
        </w:rPr>
      </w:pPr>
      <w:r>
        <w:rPr>
          <w:b/>
        </w:rPr>
        <w:t>CONCLUSIONES:</w:t>
      </w:r>
    </w:p>
    <w:p>
      <w:pPr>
        <w:numPr>
          <w:ilvl w:val="0"/>
          <w:numId w:val="3"/>
        </w:numPr>
        <w:spacing w:line="276" w:lineRule="auto"/>
        <w:jc w:val="both"/>
        <w:rPr>
          <w:color w:val="auto"/>
          <w:szCs w:val="22"/>
        </w:rPr>
      </w:pPr>
      <w:r>
        <w:rPr>
          <w:rFonts w:hint="default"/>
          <w:b w:val="0"/>
          <w:bCs/>
          <w:color w:val="auto"/>
          <w:lang w:val="es-PA"/>
        </w:rPr>
        <w:t>El referencia al ambiente físico del área del proyecto se</w:t>
      </w:r>
      <w:r>
        <w:rPr>
          <w:rFonts w:hint="default"/>
          <w:color w:val="auto"/>
          <w:szCs w:val="22"/>
          <w:lang w:val="es-PA"/>
        </w:rPr>
        <w:t xml:space="preserve"> observó que el área del proyecto presenta una topografía relativamente plana. Dentro del polígono del proyecto, no se observaron fuentes superficiales de agua. No se observaron fuentes generadoras de malos olores y/o contaminantes a la atmósfera. </w:t>
      </w:r>
    </w:p>
    <w:p>
      <w:pPr>
        <w:numPr>
          <w:ilvl w:val="0"/>
          <w:numId w:val="3"/>
        </w:numPr>
        <w:spacing w:line="276" w:lineRule="auto"/>
        <w:jc w:val="both"/>
        <w:rPr>
          <w:color w:val="auto"/>
          <w:szCs w:val="22"/>
        </w:rPr>
      </w:pPr>
      <w:r>
        <w:rPr>
          <w:rFonts w:hint="default"/>
          <w:color w:val="auto"/>
          <w:szCs w:val="22"/>
          <w:lang w:val="es-PA"/>
        </w:rPr>
        <w:t>En referencia al ambiente biológico, se observó que en el área del proyecto la vegetación está conformada por gramíneas (sólo en aquellos inmuebles que no se han intervenido actualmente). No se observaron especies de árboles y/o arbustos, sólo los existentes en las cercas vivas.  No se observaron especies faunísticas durante el recorrido.</w:t>
      </w:r>
    </w:p>
    <w:p>
      <w:pPr>
        <w:numPr>
          <w:ilvl w:val="0"/>
          <w:numId w:val="3"/>
        </w:numPr>
        <w:spacing w:line="276" w:lineRule="auto"/>
        <w:jc w:val="both"/>
        <w:rPr>
          <w:color w:val="auto"/>
          <w:szCs w:val="22"/>
        </w:rPr>
      </w:pPr>
      <w:r>
        <w:rPr>
          <w:rFonts w:hint="default"/>
          <w:color w:val="auto"/>
          <w:szCs w:val="22"/>
          <w:lang w:val="es-PA"/>
        </w:rPr>
        <w:t>Se observó que el proyecto actualmente mantiene un avance de la etapa de construcción, se han construido 4 casas  (acabados) y una (1) que se encuentra en fundación. Mientras que existen cuatro (4) inmuebles en los cuales no se ha procedido a construir. Las viviendas son construidas con tanque séptico, para el manejo de las aguas residuales domésticas.</w:t>
      </w:r>
    </w:p>
    <w:p>
      <w:pPr>
        <w:numPr>
          <w:ilvl w:val="0"/>
          <w:numId w:val="3"/>
        </w:numPr>
        <w:spacing w:line="276" w:lineRule="auto"/>
        <w:jc w:val="both"/>
        <w:rPr>
          <w:rFonts w:hint="default"/>
          <w:color w:val="auto"/>
          <w:szCs w:val="22"/>
          <w:lang w:val="es-PA"/>
        </w:rPr>
      </w:pPr>
      <w:r>
        <w:rPr>
          <w:rFonts w:hint="default"/>
          <w:color w:val="auto"/>
          <w:szCs w:val="22"/>
          <w:lang w:val="es-PA"/>
        </w:rPr>
        <w:t xml:space="preserve">Según verificación de coordenadas realizadas por el Departamento de Geomática del Ministerio de Ambiente, se establece que </w:t>
      </w:r>
      <w:r>
        <w:rPr>
          <w:rFonts w:hint="default"/>
          <w:i/>
          <w:iCs/>
          <w:color w:val="auto"/>
          <w:szCs w:val="22"/>
          <w:lang w:val="es-PA"/>
        </w:rPr>
        <w:t>“el polígono consta de un área aproximada de 4560 m</w:t>
      </w:r>
      <w:r>
        <w:rPr>
          <w:rFonts w:hint="default"/>
          <w:i/>
          <w:iCs/>
          <w:color w:val="auto"/>
          <w:szCs w:val="22"/>
          <w:vertAlign w:val="superscript"/>
          <w:lang w:val="es-PA"/>
        </w:rPr>
        <w:t>2</w:t>
      </w:r>
      <w:r>
        <w:rPr>
          <w:rFonts w:hint="default"/>
          <w:i/>
          <w:iCs/>
          <w:color w:val="auto"/>
          <w:szCs w:val="22"/>
          <w:lang w:val="es-PA"/>
        </w:rPr>
        <w:t>”</w:t>
      </w:r>
      <w:r>
        <w:rPr>
          <w:rFonts w:hint="default"/>
          <w:color w:val="auto"/>
          <w:szCs w:val="22"/>
          <w:lang w:val="es-PA"/>
        </w:rPr>
        <w:t xml:space="preserve">, de igual forma, la sumatoria de la superficie de las nueve (9) fincas incluidas dentro del alcance del EsIA, con Folio Real </w:t>
      </w:r>
      <w:r>
        <w:rPr>
          <w:rFonts w:hint="default"/>
          <w:color w:val="auto"/>
          <w:szCs w:val="22"/>
          <w:lang w:val="zh-CN"/>
        </w:rPr>
        <w:t>No.30214073, No.30207663, No.30207672, No.30211307, No.30300645, No.30300585, No.30211389, No.30300802 y</w:t>
      </w:r>
      <w:r>
        <w:rPr>
          <w:rFonts w:hint="default"/>
          <w:color w:val="auto"/>
          <w:szCs w:val="22"/>
          <w:lang w:val="es-PA"/>
        </w:rPr>
        <w:t xml:space="preserve"> </w:t>
      </w:r>
      <w:r>
        <w:rPr>
          <w:rFonts w:hint="default"/>
          <w:color w:val="auto"/>
          <w:szCs w:val="22"/>
          <w:lang w:val="zh-CN"/>
        </w:rPr>
        <w:t>No.30301033</w:t>
      </w:r>
      <w:r>
        <w:rPr>
          <w:rFonts w:hint="default"/>
          <w:color w:val="auto"/>
          <w:szCs w:val="22"/>
          <w:lang w:val="es-PA"/>
        </w:rPr>
        <w:t>, es de 4062.80 m</w:t>
      </w:r>
      <w:r>
        <w:rPr>
          <w:rFonts w:hint="default"/>
          <w:color w:val="auto"/>
          <w:szCs w:val="22"/>
          <w:vertAlign w:val="superscript"/>
          <w:lang w:val="es-PA"/>
        </w:rPr>
        <w:t>2</w:t>
      </w:r>
      <w:r>
        <w:rPr>
          <w:rFonts w:hint="default"/>
          <w:color w:val="auto"/>
          <w:szCs w:val="22"/>
          <w:lang w:val="es-PA"/>
        </w:rPr>
        <w:t xml:space="preserve"> (de acuerdo a los Certificados de Propiedad del Registro de Público de Panamá). </w:t>
      </w:r>
    </w:p>
    <w:p>
      <w:pPr>
        <w:numPr>
          <w:ilvl w:val="0"/>
          <w:numId w:val="3"/>
        </w:numPr>
        <w:spacing w:line="276" w:lineRule="auto"/>
        <w:jc w:val="both"/>
        <w:rPr>
          <w:rFonts w:hint="default"/>
          <w:color w:val="auto"/>
          <w:szCs w:val="22"/>
          <w:lang w:val="es-PA"/>
        </w:rPr>
      </w:pPr>
      <w:r>
        <w:rPr>
          <w:rFonts w:hint="default"/>
          <w:color w:val="auto"/>
          <w:szCs w:val="22"/>
          <w:lang w:val="es-PA"/>
        </w:rPr>
        <w:t>El EsIA no establece el área total de construcción, según cada modelo de residencia, únicamente establece un área global de construcción (3612.8 m</w:t>
      </w:r>
      <w:r>
        <w:rPr>
          <w:rFonts w:hint="default"/>
          <w:color w:val="auto"/>
          <w:szCs w:val="22"/>
          <w:vertAlign w:val="superscript"/>
          <w:lang w:val="es-PA"/>
        </w:rPr>
        <w:t>2</w:t>
      </w:r>
      <w:r>
        <w:rPr>
          <w:rFonts w:hint="default"/>
          <w:color w:val="auto"/>
          <w:szCs w:val="22"/>
          <w:lang w:val="es-PA"/>
        </w:rPr>
        <w:t xml:space="preserve">). Al momento de la inspección se observó que cada residencia presenta un área de construcción diferente. </w:t>
      </w:r>
    </w:p>
    <w:p>
      <w:pPr>
        <w:numPr>
          <w:ilvl w:val="0"/>
          <w:numId w:val="3"/>
        </w:numPr>
        <w:spacing w:line="276" w:lineRule="auto"/>
        <w:jc w:val="both"/>
        <w:rPr>
          <w:rFonts w:hint="default"/>
          <w:color w:val="auto"/>
          <w:szCs w:val="22"/>
          <w:lang w:val="es-PA"/>
        </w:rPr>
      </w:pPr>
      <w:r>
        <w:rPr>
          <w:rFonts w:hint="default"/>
          <w:color w:val="auto"/>
          <w:szCs w:val="22"/>
          <w:lang w:val="es-PA"/>
        </w:rPr>
        <w:t xml:space="preserve">Las notas emitidas por el IDAAN y la empresa Naturgy hacen referencia a diez (10) fincas; sin embargo, dentro del alcance del EsIA, sólo se incluyen nueve (9). </w:t>
      </w:r>
    </w:p>
    <w:p>
      <w:pPr>
        <w:numPr>
          <w:ilvl w:val="0"/>
          <w:numId w:val="3"/>
        </w:numPr>
        <w:spacing w:line="276" w:lineRule="auto"/>
        <w:jc w:val="both"/>
        <w:rPr>
          <w:rFonts w:hint="default"/>
          <w:color w:val="auto"/>
          <w:szCs w:val="22"/>
          <w:lang w:val="es-PA"/>
        </w:rPr>
      </w:pPr>
      <w:r>
        <w:rPr>
          <w:rFonts w:hint="default"/>
          <w:color w:val="auto"/>
          <w:szCs w:val="22"/>
          <w:lang w:val="es-PA"/>
        </w:rPr>
        <w:t>El EsIA no incluye el plano del proyecto, con el desglose respectivo de las áreas de construcción.</w:t>
      </w:r>
    </w:p>
    <w:p>
      <w:pPr>
        <w:ind w:left="360"/>
        <w:contextualSpacing/>
        <w:jc w:val="both"/>
        <w:rPr>
          <w:b/>
        </w:rPr>
      </w:pPr>
    </w:p>
    <w:p>
      <w:pPr>
        <w:ind w:left="360"/>
        <w:contextualSpacing/>
        <w:jc w:val="both"/>
        <w:rPr>
          <w:b/>
        </w:rPr>
      </w:pPr>
    </w:p>
    <w:p>
      <w:pPr>
        <w:ind w:left="360"/>
        <w:contextualSpacing/>
        <w:jc w:val="both"/>
        <w:rPr>
          <w:b/>
        </w:rPr>
      </w:pPr>
    </w:p>
    <w:p>
      <w:pPr>
        <w:ind w:left="360"/>
        <w:contextualSpacing/>
        <w:jc w:val="both"/>
        <w:rPr>
          <w:b/>
        </w:rPr>
      </w:pPr>
    </w:p>
    <w:p>
      <w:pPr>
        <w:numPr>
          <w:ilvl w:val="0"/>
          <w:numId w:val="1"/>
        </w:numPr>
        <w:rPr>
          <w:b/>
        </w:rPr>
      </w:pPr>
      <w:r>
        <w:rPr>
          <w:b/>
        </w:rPr>
        <w:t>RECOMENDACIÓN:</w:t>
      </w:r>
    </w:p>
    <w:p>
      <w:pPr>
        <w:numPr>
          <w:ilvl w:val="0"/>
          <w:numId w:val="0"/>
        </w:numPr>
        <w:ind w:left="360" w:leftChars="0"/>
        <w:rPr>
          <w:b/>
        </w:rPr>
      </w:pPr>
    </w:p>
    <w:p>
      <w:pPr>
        <w:numPr>
          <w:ilvl w:val="0"/>
          <w:numId w:val="4"/>
        </w:numPr>
        <w:jc w:val="both"/>
      </w:pPr>
      <w:r>
        <w:t>Proceder  a emitir la notificación de ampliaciones al Estudio de Impacto Ambiental, Categoría I.</w:t>
      </w:r>
    </w:p>
    <w:p>
      <w:pPr>
        <w:numPr>
          <w:ilvl w:val="0"/>
          <w:numId w:val="0"/>
        </w:numPr>
        <w:spacing w:line="276" w:lineRule="auto"/>
      </w:pPr>
    </w:p>
    <w:p>
      <w:pPr>
        <w:contextualSpacing/>
        <w:jc w:val="both"/>
        <w:rPr>
          <w:b/>
        </w:rPr>
      </w:pPr>
    </w:p>
    <w:p>
      <w:pPr>
        <w:jc w:val="both"/>
        <w:rPr>
          <w:b/>
        </w:rPr>
      </w:pPr>
      <w:r>
        <w:rPr>
          <w:b/>
        </w:rPr>
        <w:t>Elaborado por:</w:t>
      </w:r>
    </w:p>
    <w:p>
      <w:pPr>
        <w:jc w:val="both"/>
      </w:pPr>
    </w:p>
    <w:tbl>
      <w:tblPr>
        <w:tblStyle w:val="18"/>
        <w:tblW w:w="5280" w:type="dxa"/>
        <w:jc w:val="center"/>
        <w:tblInd w:w="0" w:type="dxa"/>
        <w:tblLayout w:type="fixed"/>
        <w:tblCellMar>
          <w:top w:w="0" w:type="dxa"/>
          <w:left w:w="108" w:type="dxa"/>
          <w:bottom w:w="0" w:type="dxa"/>
          <w:right w:w="108" w:type="dxa"/>
        </w:tblCellMar>
      </w:tblPr>
      <w:tblGrid>
        <w:gridCol w:w="5280"/>
      </w:tblGrid>
      <w:tr>
        <w:tblPrEx>
          <w:tblLayout w:type="fixed"/>
          <w:tblCellMar>
            <w:top w:w="0" w:type="dxa"/>
            <w:left w:w="108" w:type="dxa"/>
            <w:bottom w:w="0" w:type="dxa"/>
            <w:right w:w="108" w:type="dxa"/>
          </w:tblCellMar>
        </w:tblPrEx>
        <w:trPr>
          <w:trHeight w:val="1238" w:hRule="atLeast"/>
          <w:jc w:val="center"/>
        </w:trPr>
        <w:tc>
          <w:tcPr>
            <w:tcW w:w="5280" w:type="dxa"/>
            <w:tcBorders>
              <w:top w:val="nil"/>
              <w:left w:val="nil"/>
              <w:bottom w:val="nil"/>
              <w:right w:val="nil"/>
            </w:tcBorders>
          </w:tcPr>
          <w:p>
            <w:pPr>
              <w:jc w:val="center"/>
              <w:rPr>
                <w:rFonts w:hint="default"/>
                <w:b w:val="0"/>
                <w:bCs/>
                <w:caps/>
                <w:color w:val="000000"/>
                <w:u w:val="none"/>
                <w:lang w:val="es-PA"/>
              </w:rPr>
            </w:pPr>
            <w:r>
              <w:rPr>
                <w:rFonts w:hint="default"/>
                <w:b w:val="0"/>
                <w:bCs/>
                <w:caps/>
                <w:color w:val="000000"/>
                <w:u w:val="none"/>
                <w:lang w:val="es-PA"/>
              </w:rPr>
              <w:t>_________________________</w:t>
            </w:r>
          </w:p>
          <w:p>
            <w:pPr>
              <w:jc w:val="center"/>
              <w:rPr>
                <w:rFonts w:hint="default"/>
                <w:b/>
                <w:caps/>
                <w:color w:val="000000"/>
                <w:u w:val="none"/>
                <w:lang w:val="es-PA"/>
              </w:rPr>
            </w:pPr>
            <w:r>
              <w:rPr>
                <w:rFonts w:hint="default"/>
                <w:b/>
                <w:caps/>
                <w:color w:val="000000"/>
                <w:u w:val="none"/>
                <w:lang w:val="es-PA"/>
              </w:rPr>
              <w:t>ING. YURIA BENÍTEZ</w:t>
            </w:r>
          </w:p>
          <w:p>
            <w:pPr>
              <w:jc w:val="center"/>
              <w:rPr>
                <w:b/>
                <w:caps/>
                <w:color w:val="000000"/>
              </w:rPr>
            </w:pPr>
            <w:r>
              <w:t>Técnico Evaluador</w:t>
            </w:r>
          </w:p>
        </w:tc>
      </w:tr>
    </w:tbl>
    <w:p>
      <w:pPr>
        <w:spacing w:line="360" w:lineRule="auto"/>
        <w:jc w:val="both"/>
      </w:pPr>
    </w:p>
    <w:p>
      <w:pPr>
        <w:spacing w:line="360" w:lineRule="auto"/>
        <w:jc w:val="both"/>
      </w:pPr>
      <w:r>
        <w:rPr>
          <w:b/>
        </w:rPr>
        <w:t>Revisado por:</w:t>
      </w:r>
    </w:p>
    <w:p>
      <w:pPr>
        <w:spacing w:line="360" w:lineRule="auto"/>
        <w:jc w:val="both"/>
      </w:pPr>
      <w:r>
        <mc:AlternateContent>
          <mc:Choice Requires="wps">
            <w:drawing>
              <wp:anchor distT="0" distB="0" distL="114300" distR="114300" simplePos="0" relativeHeight="251658240" behindDoc="0" locked="0" layoutInCell="1" allowOverlap="1">
                <wp:simplePos x="0" y="0"/>
                <wp:positionH relativeFrom="column">
                  <wp:posOffset>1682115</wp:posOffset>
                </wp:positionH>
                <wp:positionV relativeFrom="paragraph">
                  <wp:posOffset>52070</wp:posOffset>
                </wp:positionV>
                <wp:extent cx="3425825" cy="1020445"/>
                <wp:effectExtent l="0" t="0" r="0" b="0"/>
                <wp:wrapNone/>
                <wp:docPr id="1" name="FreeForm 6"/>
                <wp:cNvGraphicFramePr/>
                <a:graphic xmlns:a="http://schemas.openxmlformats.org/drawingml/2006/main">
                  <a:graphicData uri="http://schemas.microsoft.com/office/word/2010/wordprocessingShape">
                    <wps:wsp>
                      <wps:cNvSpPr/>
                      <wps:spPr>
                        <a:xfrm>
                          <a:off x="0" y="0"/>
                          <a:ext cx="3425825" cy="1020445"/>
                        </a:xfrm>
                        <a:custGeom>
                          <a:avLst/>
                          <a:gdLst/>
                          <a:ahLst/>
                          <a:cxnLst/>
                          <a:pathLst/>
                        </a:custGeom>
                        <a:noFill/>
                        <a:ln>
                          <a:noFill/>
                        </a:ln>
                      </wps:spPr>
                      <wps:txbx>
                        <w:txbxContent>
                          <w:p>
                            <w:pPr>
                              <w:jc w:val="center"/>
                              <w:rPr>
                                <w:rFonts w:hint="default"/>
                                <w:b w:val="0"/>
                                <w:bCs/>
                                <w:caps/>
                                <w:color w:val="000000"/>
                                <w:u w:val="none"/>
                                <w:lang w:val="es-PA"/>
                              </w:rPr>
                            </w:pPr>
                            <w:r>
                              <w:rPr>
                                <w:rFonts w:hint="default"/>
                                <w:b w:val="0"/>
                                <w:bCs/>
                                <w:caps/>
                                <w:color w:val="000000"/>
                                <w:u w:val="none"/>
                                <w:lang w:val="es-PA"/>
                              </w:rPr>
                              <w:t>__________________________</w:t>
                            </w:r>
                          </w:p>
                          <w:p>
                            <w:pPr>
                              <w:jc w:val="center"/>
                              <w:rPr>
                                <w:rFonts w:hint="default"/>
                                <w:b/>
                                <w:bCs/>
                                <w:caps/>
                                <w:color w:val="000000"/>
                                <w:lang w:val="es-PA"/>
                              </w:rPr>
                            </w:pPr>
                            <w:r>
                              <w:rPr>
                                <w:rFonts w:hint="default"/>
                                <w:b/>
                                <w:bCs/>
                                <w:color w:val="000000"/>
                                <w:lang w:val="es-PA"/>
                              </w:rPr>
                              <w:t>L</w:t>
                            </w:r>
                            <w:r>
                              <w:rPr>
                                <w:rFonts w:hint="default"/>
                                <w:b/>
                                <w:bCs/>
                                <w:caps/>
                                <w:color w:val="000000"/>
                                <w:lang w:val="es-PA"/>
                              </w:rPr>
                              <w:t xml:space="preserve">ic. </w:t>
                            </w:r>
                            <w:r>
                              <w:rPr>
                                <w:rFonts w:hint="default"/>
                                <w:b/>
                                <w:bCs/>
                                <w:color w:val="000000"/>
                                <w:lang w:val="es-PA"/>
                              </w:rPr>
                              <w:t>L</w:t>
                            </w:r>
                            <w:r>
                              <w:rPr>
                                <w:rFonts w:hint="default"/>
                                <w:b/>
                                <w:bCs/>
                                <w:caps/>
                                <w:color w:val="000000"/>
                                <w:lang w:val="es-PA"/>
                              </w:rPr>
                              <w:t>uis peña</w:t>
                            </w:r>
                          </w:p>
                          <w:p>
                            <w:pPr>
                              <w:jc w:val="center"/>
                              <w:rPr>
                                <w:rFonts w:hint="default"/>
                                <w:lang w:val="es-PA"/>
                              </w:rPr>
                            </w:pPr>
                            <w:r>
                              <w:t>Jefe</w:t>
                            </w:r>
                            <w:r>
                              <w:rPr>
                                <w:rFonts w:hint="default"/>
                                <w:lang w:val="es-PA"/>
                              </w:rPr>
                              <w:t xml:space="preserve"> del Departamento de Evaluación de Impacto Ambiental</w:t>
                            </w:r>
                          </w:p>
                        </w:txbxContent>
                      </wps:txbx>
                      <wps:bodyPr wrap="square" upright="1"/>
                    </wps:wsp>
                  </a:graphicData>
                </a:graphic>
              </wp:anchor>
            </w:drawing>
          </mc:Choice>
          <mc:Fallback>
            <w:pict>
              <v:shape id="FreeForm 6" o:spid="_x0000_s1026" o:spt="100" style="position:absolute;left:0pt;margin-left:132.45pt;margin-top:4.1pt;height:80.35pt;width:269.75pt;z-index:251658240;mso-width-relative:page;mso-height-relative:page;" filled="f" stroked="f" coordsize="3425825,1020445" o:gfxdata="UEsDBAoAAAAAAIdO4kAAAAAAAAAAAAAAAAAEAAAAZHJzL1BLAwQUAAAACACHTuJAZ3o6rtkAAAAJ&#10;AQAADwAAAGRycy9kb3ducmV2LnhtbE2PTU+DQBCG7yb+h82YeLO7RSQUWXow8SORNLEavS4wApGd&#10;JezSln/veKrHyfvkfZ/Jtyc7iANOvnekYb1SIJBq1/TUavh4f7xJQfhgqDGDI9SwoIdtcXmRm6xx&#10;R3rDwz60gkvIZ0ZDF8KYSenrDq3xKzcicfbtJmsCn1Mrm8kcudwOMlIqkdb0xAudGfGhw/pnP1sN&#10;ZblUSynvnr5eR3p+uf3czbsFtb6+Wqt7EAFP4QzDnz6rQ8FOlZup8WLQECXxhlENaQSC81TFMYiK&#10;wSTdgCxy+f+D4hdQSwMEFAAAAAgAh07iQIGKxqSPAQAAIwMAAA4AAABkcnMvZTJvRG9jLnhtbK1S&#10;y27bMBC8F8g/ELzHlBU7CATLuQTuJWgDpP0AmlpaBMRHubQl/32XtOwE7a3oZbkPcrgzu5vnyQ7s&#10;BBGNdy1fLirOwCnfGXdo+c8fu/snzjBJ18nBO2j5GZA/b+++bMbQQO17P3QQGYE4bMbQ8j6l0AiB&#10;qgcrceEDOCpqH61MFMaD6KIcCd0Ooq6qRzH62IXoFSBS9uVS5NuCrzWo9F1rhMSGllNvqdhY7D5b&#10;sd3I5hBl6I2a25D/0IWVxtGnN6gXmSQ7RvMXlDUqevQ6LZS3wmttFBQOxGZZ/cHmvZcBChcSB8NN&#10;Jvx/sOrb6S0y09HsOHPS0oh2EWBHgrPHrM4YsKFL7+EtzhGSm6lOOtp8Egk2FUXPN0VhSkxR8mFV&#10;r5/qNWeKasuqrlardUYVH8/VEdNX8AVKnl4xXUbSXT3ZXz01uasbZJrThPQZwfmdGYYCMbjc3S1B&#10;F3NGZEIXCtlL036aee19dyYtRlqGluOvo4zA2TFEc+hpbZal7fyEJlEIzFuTR/05Ll987Pb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d6Oq7ZAAAACQEAAA8AAAAAAAAAAQAgAAAAIgAAAGRycy9k&#10;b3ducmV2LnhtbFBLAQIUABQAAAAIAIdO4kCBisakjwEAACMDAAAOAAAAAAAAAAEAIAAAACgBAABk&#10;cnMvZTJvRG9jLnhtbFBLBQYAAAAABgAGAFkBAAApBQAAAAA=&#10;">
                <v:fill on="f" focussize="0,0"/>
                <v:stroke on="f"/>
                <v:imagedata o:title=""/>
                <o:lock v:ext="edit" aspectratio="f"/>
                <v:textbox>
                  <w:txbxContent>
                    <w:p>
                      <w:pPr>
                        <w:jc w:val="center"/>
                        <w:rPr>
                          <w:rFonts w:hint="default"/>
                          <w:b w:val="0"/>
                          <w:bCs/>
                          <w:caps/>
                          <w:color w:val="000000"/>
                          <w:u w:val="none"/>
                          <w:lang w:val="es-PA"/>
                        </w:rPr>
                      </w:pPr>
                      <w:r>
                        <w:rPr>
                          <w:rFonts w:hint="default"/>
                          <w:b w:val="0"/>
                          <w:bCs/>
                          <w:caps/>
                          <w:color w:val="000000"/>
                          <w:u w:val="none"/>
                          <w:lang w:val="es-PA"/>
                        </w:rPr>
                        <w:t>__________________________</w:t>
                      </w:r>
                    </w:p>
                    <w:p>
                      <w:pPr>
                        <w:jc w:val="center"/>
                        <w:rPr>
                          <w:rFonts w:hint="default"/>
                          <w:b/>
                          <w:bCs/>
                          <w:caps/>
                          <w:color w:val="000000"/>
                          <w:lang w:val="es-PA"/>
                        </w:rPr>
                      </w:pPr>
                      <w:r>
                        <w:rPr>
                          <w:rFonts w:hint="default"/>
                          <w:b/>
                          <w:bCs/>
                          <w:color w:val="000000"/>
                          <w:lang w:val="es-PA"/>
                        </w:rPr>
                        <w:t>L</w:t>
                      </w:r>
                      <w:r>
                        <w:rPr>
                          <w:rFonts w:hint="default"/>
                          <w:b/>
                          <w:bCs/>
                          <w:caps/>
                          <w:color w:val="000000"/>
                          <w:lang w:val="es-PA"/>
                        </w:rPr>
                        <w:t xml:space="preserve">ic. </w:t>
                      </w:r>
                      <w:r>
                        <w:rPr>
                          <w:rFonts w:hint="default"/>
                          <w:b/>
                          <w:bCs/>
                          <w:color w:val="000000"/>
                          <w:lang w:val="es-PA"/>
                        </w:rPr>
                        <w:t>L</w:t>
                      </w:r>
                      <w:r>
                        <w:rPr>
                          <w:rFonts w:hint="default"/>
                          <w:b/>
                          <w:bCs/>
                          <w:caps/>
                          <w:color w:val="000000"/>
                          <w:lang w:val="es-PA"/>
                        </w:rPr>
                        <w:t>uis peña</w:t>
                      </w:r>
                    </w:p>
                    <w:p>
                      <w:pPr>
                        <w:jc w:val="center"/>
                        <w:rPr>
                          <w:rFonts w:hint="default"/>
                          <w:lang w:val="es-PA"/>
                        </w:rPr>
                      </w:pPr>
                      <w:r>
                        <w:t>Jefe</w:t>
                      </w:r>
                      <w:r>
                        <w:rPr>
                          <w:rFonts w:hint="default"/>
                          <w:lang w:val="es-PA"/>
                        </w:rPr>
                        <w:t xml:space="preserve"> del Departamento de Evaluación de Impacto Ambiental</w:t>
                      </w:r>
                    </w:p>
                  </w:txbxContent>
                </v:textbox>
              </v:shape>
            </w:pict>
          </mc:Fallback>
        </mc:AlternateContent>
      </w:r>
    </w:p>
    <w:p>
      <w:pPr>
        <w:spacing w:line="360" w:lineRule="auto"/>
        <w:jc w:val="both"/>
      </w:pPr>
    </w:p>
    <w:p>
      <w:pPr>
        <w:spacing w:line="360" w:lineRule="auto"/>
        <w:jc w:val="both"/>
        <w:rPr>
          <w:lang w:val="zh-CN"/>
        </w:rPr>
      </w:pPr>
    </w:p>
    <w:p>
      <w:pPr>
        <w:spacing w:line="360" w:lineRule="auto"/>
        <w:jc w:val="both"/>
        <w:rPr>
          <w:lang w:val="zh-CN"/>
        </w:rPr>
      </w:pPr>
    </w:p>
    <w:p>
      <w:pPr>
        <w:spacing w:line="360" w:lineRule="auto"/>
        <w:jc w:val="both"/>
        <w:rPr>
          <w:lang w:val="zh-CN"/>
        </w:rPr>
      </w:pPr>
    </w:p>
    <w:p>
      <w:pPr>
        <w:pStyle w:val="3"/>
        <w:rPr>
          <w:rFonts w:asciiTheme="minorHAnsi" w:hAnsiTheme="minorHAnsi" w:eastAsiaTheme="minorEastAsia" w:cstheme="minorBidi"/>
          <w:b w:val="0"/>
          <w:color w:val="auto"/>
          <w:sz w:val="24"/>
          <w:szCs w:val="22"/>
          <w:lang w:val="zh-CN"/>
        </w:rPr>
        <w:sectPr>
          <w:headerReference r:id="rId3" w:type="default"/>
          <w:footerReference r:id="rId4" w:type="default"/>
          <w:footerReference r:id="rId5" w:type="even"/>
          <w:pgSz w:w="12242" w:h="20163"/>
          <w:pgMar w:top="1418" w:right="851" w:bottom="851" w:left="851" w:header="284" w:footer="335" w:gutter="0"/>
          <w:cols w:space="0" w:num="1"/>
        </w:sectPr>
      </w:pPr>
      <w:r>
        <w:rPr>
          <w:rFonts w:hint="default" w:asciiTheme="minorHAnsi" w:hAnsiTheme="minorHAnsi" w:eastAsiaTheme="minorEastAsia" w:cstheme="minorBidi"/>
          <w:b w:val="0"/>
          <w:color w:val="auto"/>
          <w:sz w:val="24"/>
          <w:szCs w:val="22"/>
          <w:lang w:val="es-PA"/>
        </w:rPr>
        <w:t>LP</w:t>
      </w:r>
      <w:r>
        <w:rPr>
          <w:rFonts w:asciiTheme="minorHAnsi" w:hAnsiTheme="minorHAnsi" w:eastAsiaTheme="minorEastAsia" w:cstheme="minorBidi"/>
          <w:b w:val="0"/>
          <w:color w:val="auto"/>
          <w:sz w:val="24"/>
          <w:szCs w:val="22"/>
          <w:lang w:val="zh-CN"/>
        </w:rPr>
        <w:t>/</w:t>
      </w:r>
      <w:r>
        <w:rPr>
          <w:rFonts w:hint="default" w:asciiTheme="minorHAnsi" w:hAnsiTheme="minorHAnsi" w:eastAsiaTheme="minorEastAsia" w:cstheme="minorBidi"/>
          <w:b w:val="0"/>
          <w:color w:val="auto"/>
          <w:sz w:val="24"/>
          <w:szCs w:val="22"/>
          <w:lang w:val="es-PA"/>
        </w:rPr>
        <w:t>yb</w:t>
      </w:r>
    </w:p>
    <w:p>
      <w:pPr>
        <w:jc w:val="center"/>
        <w:rPr>
          <w:b/>
          <w:bCs/>
          <w:lang w:val="zh-CN"/>
        </w:rPr>
      </w:pPr>
      <w:r>
        <w:rPr>
          <w:b/>
        </w:rPr>
        <w:t xml:space="preserve">MAPA DE INSPECCIÓN REALIZADA AL PROYECTO </w:t>
      </w:r>
      <w:r>
        <w:rPr>
          <w:b/>
          <w:bCs/>
        </w:rPr>
        <w:t>“</w:t>
      </w:r>
      <w:r>
        <w:rPr>
          <w:rFonts w:hint="default"/>
          <w:b/>
          <w:bCs/>
          <w:lang w:val="es-PA"/>
        </w:rPr>
        <w:t>RESIDENCIAL ARRUE</w:t>
      </w:r>
      <w:r>
        <w:rPr>
          <w:b/>
          <w:bCs/>
          <w:lang w:val="zh-CN"/>
        </w:rPr>
        <w:t>”</w:t>
      </w:r>
    </w:p>
    <w:p>
      <w:pPr>
        <w:jc w:val="center"/>
        <w:rPr>
          <w:b/>
          <w:bCs/>
          <w:lang w:val="zh-CN"/>
        </w:rPr>
      </w:pPr>
      <w:r>
        <mc:AlternateContent>
          <mc:Choice Requires="wps">
            <w:drawing>
              <wp:anchor distT="0" distB="0" distL="114300" distR="114300" simplePos="0" relativeHeight="251664384" behindDoc="0" locked="0" layoutInCell="1" allowOverlap="1">
                <wp:simplePos x="0" y="0"/>
                <wp:positionH relativeFrom="column">
                  <wp:posOffset>2201545</wp:posOffset>
                </wp:positionH>
                <wp:positionV relativeFrom="paragraph">
                  <wp:posOffset>148590</wp:posOffset>
                </wp:positionV>
                <wp:extent cx="6584950" cy="3897630"/>
                <wp:effectExtent l="4445" t="5080" r="20955" b="21590"/>
                <wp:wrapNone/>
                <wp:docPr id="7" name="FreeForm 7"/>
                <wp:cNvGraphicFramePr/>
                <a:graphic xmlns:a="http://schemas.openxmlformats.org/drawingml/2006/main">
                  <a:graphicData uri="http://schemas.microsoft.com/office/word/2010/wordprocessingShape">
                    <wps:wsp>
                      <wps:cNvSpPr/>
                      <wps:spPr>
                        <a:xfrm>
                          <a:off x="0" y="0"/>
                          <a:ext cx="6584950" cy="3897630"/>
                        </a:xfrm>
                        <a:prstGeom prst="rect">
                          <a:avLst/>
                        </a:prstGeom>
                        <a:solidFill>
                          <a:srgbClr val="FFFFFF"/>
                        </a:solidFill>
                        <a:ln w="0" cap="flat" cmpd="sng">
                          <a:solidFill>
                            <a:srgbClr val="000000"/>
                          </a:solidFill>
                          <a:prstDash val="solid"/>
                          <a:miter/>
                          <a:headEnd type="none" w="med" len="med"/>
                          <a:tailEnd type="none" w="med" len="med"/>
                        </a:ln>
                      </wps:spPr>
                      <wps:txbx>
                        <w:txbxContent>
                          <w:p>
                            <w:pPr>
                              <w:jc w:val="center"/>
                              <w:rPr>
                                <w:rFonts w:hint="default"/>
                                <w:lang w:val="es-PA"/>
                              </w:rPr>
                            </w:pPr>
                          </w:p>
                          <w:p>
                            <w:pPr>
                              <w:jc w:val="center"/>
                              <w:rPr>
                                <w:rFonts w:hint="default"/>
                                <w:lang w:val="es-PA"/>
                              </w:rPr>
                            </w:pPr>
                            <w:r>
                              <w:rPr>
                                <w:rFonts w:hint="default"/>
                                <w:sz w:val="56"/>
                                <w:lang w:val="es-PA"/>
                              </w:rPr>
                              <w:drawing>
                                <wp:inline distT="0" distB="0" distL="114300" distR="114300">
                                  <wp:extent cx="6272530" cy="3528060"/>
                                  <wp:effectExtent l="0" t="0" r="13970" b="15240"/>
                                  <wp:docPr id="9" name="Picture 9" descr="Residencial Ar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esidencial Arrue"/>
                                          <pic:cNvPicPr>
                                            <a:picLocks noChangeAspect="1"/>
                                          </pic:cNvPicPr>
                                        </pic:nvPicPr>
                                        <pic:blipFill>
                                          <a:blip r:embed="rId10"/>
                                          <a:stretch>
                                            <a:fillRect/>
                                          </a:stretch>
                                        </pic:blipFill>
                                        <pic:spPr>
                                          <a:xfrm>
                                            <a:off x="0" y="0"/>
                                            <a:ext cx="6272530" cy="3528060"/>
                                          </a:xfrm>
                                          <a:prstGeom prst="rect">
                                            <a:avLst/>
                                          </a:prstGeom>
                                        </pic:spPr>
                                      </pic:pic>
                                    </a:graphicData>
                                  </a:graphic>
                                </wp:inline>
                              </w:drawing>
                            </w:r>
                          </w:p>
                        </w:txbxContent>
                      </wps:txbx>
                      <wps:bodyPr wrap="square" upright="1"/>
                    </wps:wsp>
                  </a:graphicData>
                </a:graphic>
              </wp:anchor>
            </w:drawing>
          </mc:Choice>
          <mc:Fallback>
            <w:pict>
              <v:rect id="FreeForm 7" o:spid="_x0000_s1026" o:spt="1" style="position:absolute;left:0pt;margin-left:173.35pt;margin-top:11.7pt;height:306.9pt;width:518.5pt;z-index:251664384;mso-width-relative:page;mso-height-relative:page;" fillcolor="#FFFFFF" filled="t" stroked="t" coordsize="21600,21600" o:gfxdata="UEsDBAoAAAAAAIdO4kAAAAAAAAAAAAAAAAAEAAAAZHJzL1BLAwQUAAAACACHTuJAH+8jm9oAAAAL&#10;AQAADwAAAGRycy9kb3ducmV2LnhtbE2Py07DMBBF90j8gzVI7KjdpEqjEKeiSFU3bNoikaUbD3GE&#10;PQ6x++DvcVewnJmjO+fWq6uz7IxTGDxJmM8EMKTO64F6Ce+HzVMJLERFWllPKOEHA6ya+7taVdpf&#10;aIfnfexZCqFQKQkmxrHiPHQGnQozPyKl26efnIppnHquJ3VJ4c7yTIiCOzVQ+mDUiK8Gu6/9yUlA&#10;+735KMuXXbtdrzsx6tZs31opHx/m4hlYxGv8g+Gmn9ShSU5HfyIdmJWQL4plQiVk+QLYDcjLPG2O&#10;Eop8mQFvav6/Q/MLUEsDBBQAAAAIAIdO4kBuVOHI5wEAAOkDAAAOAAAAZHJzL2Uyb0RvYy54bWyt&#10;U8tu2zAQvBfoPxC817KTxnYEyznEdS9FGyDtB6xJSiLAV5e0Jf99l7TjJG0PRREdqKU4mt2ZXa7u&#10;RmvYQWHU3jV8NplyppzwUruu4T++bz8sOYsJnATjnWr4UUV+t37/bjWEWl353hupkBGJi/UQGt6n&#10;FOqqiqJXFuLEB+XosPVoIdEWu0oiDMRuTXU1nc6rwaMM6IWKkb5uTod8XfjbVon0rW2jSsw0nGpL&#10;ZcWy7vJarVdQdwih1+JcBvxHFRa0o6QXqg0kYHvUf1BZLdBH36aJ8LbybauFKhpIzWz6m5rHHoIq&#10;WsicGC42xbejFV8PD8i0bPiCMweWWrRFpbZkOFtkd4YQawI9hgc87yKFWerYos1vEsHG4ujx4qga&#10;ExP0cX6z/Hh7Q8YLOrte3i7m18Xz6vn3gDF9Vt6yHDQcqWXFSTh8iYlSEvQJkrNFb7TcamPKBrvd&#10;vUF2AGrvtjy5ZvrlFcw4NpQCBdCItQYSFWQDiY6uK8leweNL1ml5/saaq9pA7E/ZC0OGQW11Utks&#10;qHsF8pOTLB0DGevoBvBciVWSM6PowuSoIBNo8y9IkmYcKcxtOTUiR2ncjUSTw52XR+roQCNN8n7u&#10;ASnnPqDuenJ3VoRkHM1TMeo8+3lgX+5Liucbu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8j&#10;m9oAAAALAQAADwAAAAAAAAABACAAAAAiAAAAZHJzL2Rvd25yZXYueG1sUEsBAhQAFAAAAAgAh07i&#10;QG5U4cjnAQAA6QMAAA4AAAAAAAAAAQAgAAAAKQEAAGRycy9lMm9Eb2MueG1sUEsFBgAAAAAGAAYA&#10;WQEAAIIFAAAAAA==&#10;">
                <v:fill on="t" focussize="0,0"/>
                <v:stroke weight="0pt" color="#000000" joinstyle="miter"/>
                <v:imagedata o:title=""/>
                <o:lock v:ext="edit" aspectratio="f"/>
                <v:textbox>
                  <w:txbxContent>
                    <w:p>
                      <w:pPr>
                        <w:jc w:val="center"/>
                        <w:rPr>
                          <w:rFonts w:hint="default"/>
                          <w:lang w:val="es-PA"/>
                        </w:rPr>
                      </w:pPr>
                    </w:p>
                    <w:p>
                      <w:pPr>
                        <w:jc w:val="center"/>
                        <w:rPr>
                          <w:rFonts w:hint="default"/>
                          <w:lang w:val="es-PA"/>
                        </w:rPr>
                      </w:pPr>
                      <w:r>
                        <w:rPr>
                          <w:rFonts w:hint="default"/>
                          <w:sz w:val="56"/>
                          <w:lang w:val="es-PA"/>
                        </w:rPr>
                        <w:drawing>
                          <wp:inline distT="0" distB="0" distL="114300" distR="114300">
                            <wp:extent cx="6272530" cy="3528060"/>
                            <wp:effectExtent l="0" t="0" r="13970" b="15240"/>
                            <wp:docPr id="9" name="Picture 9" descr="Residencial Ar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esidencial Arrue"/>
                                    <pic:cNvPicPr>
                                      <a:picLocks noChangeAspect="1"/>
                                    </pic:cNvPicPr>
                                  </pic:nvPicPr>
                                  <pic:blipFill>
                                    <a:blip r:embed="rId10"/>
                                    <a:stretch>
                                      <a:fillRect/>
                                    </a:stretch>
                                  </pic:blipFill>
                                  <pic:spPr>
                                    <a:xfrm>
                                      <a:off x="0" y="0"/>
                                      <a:ext cx="6272530" cy="3528060"/>
                                    </a:xfrm>
                                    <a:prstGeom prst="rect">
                                      <a:avLst/>
                                    </a:prstGeom>
                                  </pic:spPr>
                                </pic:pic>
                              </a:graphicData>
                            </a:graphic>
                          </wp:inline>
                        </w:drawing>
                      </w:r>
                    </w:p>
                  </w:txbxContent>
                </v:textbox>
              </v:rect>
            </w:pict>
          </mc:Fallback>
        </mc:AlternateContent>
      </w:r>
    </w:p>
    <w:p>
      <w:pPr>
        <w:jc w:val="center"/>
        <w:rPr>
          <w:b/>
          <w:bCs/>
          <w:lang w:val="zh-CN"/>
        </w:rPr>
      </w:pPr>
    </w:p>
    <w:p>
      <w:pPr>
        <w:spacing w:line="360" w:lineRule="auto"/>
        <w:jc w:val="center"/>
        <w:rPr>
          <w:lang w:val="zh-CN"/>
        </w:rPr>
      </w:pPr>
    </w:p>
    <w:p>
      <w:pPr>
        <w:spacing w:line="360" w:lineRule="auto"/>
        <w:jc w:val="center"/>
        <w:rPr>
          <w:lang w:val="zh-CN"/>
        </w:rPr>
      </w:pPr>
    </w:p>
    <w:p>
      <w:pPr>
        <w:spacing w:line="360" w:lineRule="auto"/>
        <w:jc w:val="center"/>
        <w:rPr>
          <w:lang w:val="zh-CN"/>
        </w:rPr>
      </w:pPr>
    </w:p>
    <w:p>
      <w:pPr>
        <w:spacing w:line="240" w:lineRule="exact"/>
        <w:jc w:val="center"/>
        <w:rPr>
          <w:sz w:val="18"/>
          <w:lang w:val="zh-CN"/>
        </w:rPr>
      </w:pPr>
      <w:r>
        <w:rPr>
          <w:sz w:val="18"/>
          <w:lang w:val="zh-CN"/>
        </w:rPr>
        <w:t xml:space="preserve"> </w:t>
      </w:r>
    </w:p>
    <w:p>
      <w:pPr>
        <w:jc w:val="center"/>
        <w:rPr>
          <w:lang w:val="zh-CN"/>
        </w:rPr>
      </w:pPr>
    </w:p>
    <w:p>
      <w:pPr>
        <w:jc w:val="center"/>
        <w:rPr>
          <w:lang w:val="zh-CN"/>
        </w:rPr>
      </w:pPr>
    </w:p>
    <w:p>
      <w:pPr>
        <w:spacing w:line="240" w:lineRule="exact"/>
        <w:jc w:val="center"/>
        <w:rPr>
          <w:sz w:val="18"/>
        </w:rPr>
      </w:pPr>
    </w:p>
    <w:p>
      <w:pPr>
        <w:jc w:val="center"/>
        <w:rPr>
          <w:sz w:val="18"/>
        </w:rPr>
      </w:pPr>
    </w:p>
    <w:p>
      <w:pPr>
        <w:jc w:val="center"/>
        <w:rPr>
          <w:sz w:val="18"/>
        </w:rPr>
      </w:pPr>
    </w:p>
    <w:p>
      <w:pPr>
        <w:jc w:val="center"/>
        <w:rPr>
          <w:sz w:val="18"/>
        </w:rPr>
      </w:pPr>
    </w:p>
    <w:p>
      <w:pPr>
        <w:spacing w:line="360" w:lineRule="auto"/>
        <w:jc w:val="center"/>
        <w:rPr>
          <w:lang w:val="zh-CN"/>
        </w:rPr>
      </w:pPr>
      <w:bookmarkStart w:id="0" w:name="_GoBack"/>
      <w:bookmarkEnd w:id="0"/>
    </w:p>
    <w:sectPr>
      <w:pgSz w:w="20163" w:h="12242" w:orient="landscape"/>
      <w:pgMar w:top="851" w:right="1418" w:bottom="851" w:left="851" w:header="284" w:footer="335"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right" w:pos="8504"/>
      </w:tabs>
      <w:ind w:right="360"/>
      <w:rPr>
        <w:sz w:val="18"/>
      </w:rPr>
    </w:pPr>
    <w:r>
      <w:rPr>
        <w:sz w:val="18"/>
      </w:rPr>
      <w:t xml:space="preserve">Informe Técnico de Inspección </w:t>
    </w:r>
    <w:r>
      <w:rPr>
        <w:rFonts w:hint="default"/>
        <w:sz w:val="18"/>
        <w:lang w:val="es-PA"/>
      </w:rPr>
      <w:t xml:space="preserve">de </w:t>
    </w:r>
    <w:r>
      <w:rPr>
        <w:sz w:val="18"/>
      </w:rPr>
      <w:t>Campo del proyecto “</w:t>
    </w:r>
    <w:r>
      <w:rPr>
        <w:rFonts w:hint="default"/>
        <w:sz w:val="18"/>
        <w:u w:val="single"/>
        <w:lang w:val="es-PA"/>
      </w:rPr>
      <w:t>RESIDENCIAL ARRUE</w:t>
    </w:r>
    <w:r>
      <w:rPr>
        <w:sz w:val="18"/>
        <w:lang w:val="zh-CN"/>
      </w:rPr>
      <w:t>”.</w:t>
    </w:r>
    <w:r>
      <w:rPr>
        <w:sz w:val="18"/>
        <w:lang w:val="zh-CN"/>
      </w:rPr>
      <w:tab/>
    </w:r>
  </w:p>
  <w:p>
    <w:pPr>
      <w:pStyle w:val="9"/>
      <w:framePr w:w="408" w:h="424" w:hRule="exact" w:wrap="around" w:vAnchor="margin" w:hAnchor="text" w:yAlign="top"/>
      <w:tabs>
        <w:tab w:val="center" w:pos="4252"/>
        <w:tab w:val="right" w:pos="8504"/>
      </w:tabs>
      <w:rPr>
        <w:rStyle w:val="17"/>
      </w:rPr>
    </w:pPr>
  </w:p>
  <w:p>
    <w:pPr>
      <w:pStyle w:val="9"/>
      <w:tabs>
        <w:tab w:val="center" w:pos="4252"/>
        <w:tab w:val="right" w:pos="8504"/>
      </w:tabs>
      <w:rPr>
        <w:sz w:val="18"/>
      </w:rPr>
    </w:pPr>
    <w:r>
      <w:rPr>
        <w:sz w:val="18"/>
      </w:rPr>
      <w:t>Fecha de la Inspección:</w:t>
    </w:r>
    <w:r>
      <w:rPr>
        <w:color w:val="auto"/>
        <w:sz w:val="18"/>
        <w:u w:val="single"/>
      </w:rPr>
      <w:t xml:space="preserve"> </w:t>
    </w:r>
    <w:r>
      <w:rPr>
        <w:rFonts w:hint="default"/>
        <w:color w:val="auto"/>
        <w:sz w:val="18"/>
        <w:u w:val="single"/>
        <w:lang w:val="es-PA"/>
      </w:rPr>
      <w:t>30</w:t>
    </w:r>
    <w:r>
      <w:rPr>
        <w:color w:val="auto"/>
        <w:sz w:val="18"/>
        <w:u w:val="single"/>
        <w:lang w:val="zh-CN"/>
      </w:rPr>
      <w:t xml:space="preserve"> de </w:t>
    </w:r>
    <w:r>
      <w:rPr>
        <w:rFonts w:hint="default"/>
        <w:color w:val="auto"/>
        <w:sz w:val="18"/>
        <w:u w:val="single"/>
        <w:lang w:val="es-PA"/>
      </w:rPr>
      <w:t xml:space="preserve">Julio </w:t>
    </w:r>
    <w:r>
      <w:rPr>
        <w:color w:val="auto"/>
        <w:sz w:val="18"/>
        <w:u w:val="single"/>
        <w:lang w:val="zh-CN"/>
      </w:rPr>
      <w:t xml:space="preserve">de </w:t>
    </w:r>
    <w:r>
      <w:rPr>
        <w:rFonts w:hint="default"/>
        <w:color w:val="auto"/>
        <w:sz w:val="18"/>
        <w:u w:val="single"/>
        <w:lang w:val="es-PA"/>
      </w:rPr>
      <w:t>2019</w:t>
    </w:r>
    <w:r>
      <w:rPr>
        <w:color w:val="auto"/>
        <w:sz w:val="18"/>
      </w:rPr>
      <w:t>.</w:t>
    </w:r>
  </w:p>
  <w:p>
    <w:pPr>
      <w:pStyle w:val="9"/>
      <w:tabs>
        <w:tab w:val="center" w:pos="4252"/>
        <w:tab w:val="right" w:pos="8504"/>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right" w:pos="8504"/>
      </w:tabs>
      <w:rPr>
        <w:rStyle w:val="17"/>
      </w:rPr>
    </w:pPr>
    <w:r>
      <w:rPr>
        <w:rStyle w:val="17"/>
      </w:rPr>
      <w:fldChar w:fldCharType="begin"/>
    </w:r>
    <w:r>
      <w:rPr>
        <w:rStyle w:val="17"/>
      </w:rPr>
      <w:instrText xml:space="preserve">PAGE  </w:instrText>
    </w:r>
    <w:r>
      <w:rPr>
        <w:rStyle w:val="17"/>
      </w:rPr>
      <w:fldChar w:fldCharType="separate"/>
    </w:r>
    <w:r>
      <w:rPr>
        <w:rStyle w:val="17"/>
      </w:rPr>
      <w:t>#</w:t>
    </w:r>
    <w:r>
      <w:rPr>
        <w:rStyle w:val="17"/>
      </w:rPr>
      <w:fldChar w:fldCharType="end"/>
    </w:r>
  </w:p>
  <w:p>
    <w:pPr>
      <w:pStyle w:val="9"/>
      <w:tabs>
        <w:tab w:val="center" w:pos="4252"/>
        <w:tab w:val="right" w:pos="8504"/>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89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7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68" w:type="dxa"/>
          <w:tcBorders>
            <w:top w:val="single" w:color="000000" w:sz="4" w:space="0"/>
            <w:left w:val="single" w:color="000000" w:sz="4" w:space="0"/>
            <w:bottom w:val="single" w:color="000000" w:sz="4" w:space="0"/>
            <w:right w:val="single" w:color="000000" w:sz="4" w:space="0"/>
          </w:tcBorders>
        </w:tcPr>
        <w:p>
          <w:r>
            <w:drawing>
              <wp:inline distT="0" distB="0" distL="114300" distR="114300">
                <wp:extent cx="662305" cy="803275"/>
                <wp:effectExtent l="0" t="0" r="4445" b="15875"/>
                <wp:docPr id="8" name="Picture 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
                        <a:stretch>
                          <a:fillRect/>
                        </a:stretch>
                      </pic:blipFill>
                      <pic:spPr>
                        <a:xfrm>
                          <a:off x="0" y="0"/>
                          <a:ext cx="662305" cy="803275"/>
                        </a:xfrm>
                        <a:prstGeom prst="rect">
                          <a:avLst/>
                        </a:prstGeom>
                        <a:solidFill>
                          <a:srgbClr val="FFFFFF"/>
                        </a:solidFill>
                        <a:ln>
                          <a:noFill/>
                        </a:ln>
                      </pic:spPr>
                    </pic:pic>
                  </a:graphicData>
                </a:graphic>
              </wp:inline>
            </w:drawing>
          </w:r>
        </w:p>
      </w:tc>
      <w:tc>
        <w:tcPr>
          <w:tcW w:w="7278" w:type="dxa"/>
          <w:tcBorders>
            <w:top w:val="single" w:color="000000" w:sz="4" w:space="0"/>
            <w:left w:val="single" w:color="000000" w:sz="4" w:space="0"/>
            <w:bottom w:val="single" w:color="000000" w:sz="4" w:space="0"/>
            <w:right w:val="single" w:color="000000" w:sz="4" w:space="0"/>
          </w:tcBorders>
        </w:tcPr>
        <w:p>
          <w:pPr>
            <w:pStyle w:val="4"/>
            <w:spacing w:before="120" w:after="120"/>
            <w:jc w:val="center"/>
            <w:rPr>
              <w:rFonts w:ascii="Times New Roman" w:hAnsi="Times New Roman"/>
              <w:color w:val="000000"/>
            </w:rPr>
          </w:pPr>
          <w:r>
            <w:rPr>
              <w:rFonts w:ascii="Times New Roman" w:hAnsi="Times New Roman"/>
              <w:color w:val="000000"/>
            </w:rPr>
            <w:t>MINISTERIO DE AMBIENTE</w:t>
          </w:r>
        </w:p>
        <w:p>
          <w:pPr>
            <w:pStyle w:val="10"/>
            <w:tabs>
              <w:tab w:val="center" w:pos="4252"/>
              <w:tab w:val="right" w:pos="8504"/>
            </w:tabs>
            <w:spacing w:before="120" w:after="120"/>
            <w:jc w:val="center"/>
            <w:rPr>
              <w:rFonts w:hint="default"/>
              <w:b/>
              <w:lang w:val="es-PA"/>
            </w:rPr>
          </w:pPr>
          <w:r>
            <w:rPr>
              <w:b/>
              <w:highlight w:val="none"/>
              <w:shd w:val="clear" w:color="auto" w:fill="auto"/>
              <w:lang w:val="zh-CN"/>
            </w:rPr>
            <w:t>DIRECCIÓN</w:t>
          </w:r>
          <w:r>
            <w:rPr>
              <w:rFonts w:hint="default"/>
              <w:b/>
              <w:highlight w:val="none"/>
              <w:shd w:val="clear" w:color="auto" w:fill="auto"/>
              <w:lang w:val="es-PA"/>
            </w:rPr>
            <w:t xml:space="preserve"> </w:t>
          </w:r>
          <w:r>
            <w:rPr>
              <w:b/>
              <w:highlight w:val="none"/>
              <w:shd w:val="clear" w:color="auto" w:fill="auto"/>
              <w:lang w:val="zh-CN"/>
            </w:rPr>
            <w:t>REGIONAL</w:t>
          </w:r>
          <w:r>
            <w:rPr>
              <w:rFonts w:hint="default"/>
              <w:b/>
              <w:highlight w:val="none"/>
              <w:shd w:val="clear" w:color="auto" w:fill="auto"/>
              <w:lang w:val="es-PA"/>
            </w:rPr>
            <w:t xml:space="preserve"> DE HERRERA</w:t>
          </w:r>
        </w:p>
      </w:tc>
    </w:tr>
  </w:tbl>
  <w:p>
    <w:pPr>
      <w:pStyle w:val="10"/>
      <w:tabs>
        <w:tab w:val="center" w:pos="4252"/>
        <w:tab w:val="right"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129"/>
    <w:multiLevelType w:val="multilevel"/>
    <w:tmpl w:val="03865129"/>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1">
    <w:nsid w:val="17555089"/>
    <w:multiLevelType w:val="multilevel"/>
    <w:tmpl w:val="17555089"/>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5A1FC9"/>
    <w:multiLevelType w:val="multilevel"/>
    <w:tmpl w:val="295A1F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AE2E1A"/>
    <w:multiLevelType w:val="multilevel"/>
    <w:tmpl w:val="31AE2E1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708"/>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DC41EF"/>
    <w:rsid w:val="047455EF"/>
    <w:rsid w:val="051B6218"/>
    <w:rsid w:val="052F637F"/>
    <w:rsid w:val="055B3123"/>
    <w:rsid w:val="0B5F1B1C"/>
    <w:rsid w:val="0BEB3E44"/>
    <w:rsid w:val="0BF37A83"/>
    <w:rsid w:val="0E361A78"/>
    <w:rsid w:val="0ED97249"/>
    <w:rsid w:val="0F8014CE"/>
    <w:rsid w:val="108040AC"/>
    <w:rsid w:val="154062B8"/>
    <w:rsid w:val="16D86808"/>
    <w:rsid w:val="17CD7A94"/>
    <w:rsid w:val="18990C6D"/>
    <w:rsid w:val="1A2B0F21"/>
    <w:rsid w:val="1C260B59"/>
    <w:rsid w:val="201C0609"/>
    <w:rsid w:val="228641F7"/>
    <w:rsid w:val="263857B8"/>
    <w:rsid w:val="277C4F56"/>
    <w:rsid w:val="2B6C09AB"/>
    <w:rsid w:val="2C090343"/>
    <w:rsid w:val="2C3E2E41"/>
    <w:rsid w:val="2D3C2F81"/>
    <w:rsid w:val="2FF30C9A"/>
    <w:rsid w:val="336B4293"/>
    <w:rsid w:val="33F814F6"/>
    <w:rsid w:val="3956681C"/>
    <w:rsid w:val="3D4444C9"/>
    <w:rsid w:val="3FA874FC"/>
    <w:rsid w:val="40F7741A"/>
    <w:rsid w:val="41262B87"/>
    <w:rsid w:val="427522DB"/>
    <w:rsid w:val="468E38F5"/>
    <w:rsid w:val="4958180F"/>
    <w:rsid w:val="4BA317DE"/>
    <w:rsid w:val="567857ED"/>
    <w:rsid w:val="598616F0"/>
    <w:rsid w:val="5A054A44"/>
    <w:rsid w:val="5C502FA3"/>
    <w:rsid w:val="62225C3E"/>
    <w:rsid w:val="681A7ECC"/>
    <w:rsid w:val="68DC2105"/>
    <w:rsid w:val="69D15CB2"/>
    <w:rsid w:val="6F9C3D96"/>
    <w:rsid w:val="6FB1715A"/>
    <w:rsid w:val="71E172DD"/>
    <w:rsid w:val="738A4F82"/>
    <w:rsid w:val="74D30AAA"/>
    <w:rsid w:val="75A52D29"/>
    <w:rsid w:val="76253B0B"/>
    <w:rsid w:val="763C69A3"/>
    <w:rsid w:val="76BE0297"/>
    <w:rsid w:val="7709067A"/>
    <w:rsid w:val="78EE01E1"/>
    <w:rsid w:val="7B133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heme="minorHAnsi" w:hAnsiTheme="minorHAnsi" w:eastAsiaTheme="minorEastAsia" w:cstheme="minorBidi"/>
      <w:sz w:val="24"/>
      <w:lang w:val="zh-CN"/>
    </w:rPr>
  </w:style>
  <w:style w:type="paragraph" w:styleId="2">
    <w:name w:val="heading 1"/>
    <w:basedOn w:val="1"/>
    <w:next w:val="1"/>
    <w:link w:val="27"/>
    <w:qFormat/>
    <w:uiPriority w:val="0"/>
    <w:pPr>
      <w:keepNext/>
      <w:jc w:val="center"/>
      <w:outlineLvl w:val="0"/>
    </w:pPr>
    <w:rPr>
      <w:sz w:val="28"/>
    </w:rPr>
  </w:style>
  <w:style w:type="paragraph" w:styleId="3">
    <w:name w:val="heading 3"/>
    <w:basedOn w:val="1"/>
    <w:next w:val="1"/>
    <w:link w:val="32"/>
    <w:qFormat/>
    <w:uiPriority w:val="0"/>
    <w:pPr>
      <w:keepNext/>
      <w:keepLines/>
      <w:spacing w:before="200"/>
      <w:outlineLvl w:val="2"/>
    </w:pPr>
    <w:rPr>
      <w:rFonts w:ascii="Cambria" w:hAnsi="Cambria"/>
      <w:b/>
      <w:color w:val="4F81BD"/>
      <w:sz w:val="20"/>
    </w:rPr>
  </w:style>
  <w:style w:type="paragraph" w:styleId="4">
    <w:name w:val="heading 4"/>
    <w:basedOn w:val="1"/>
    <w:next w:val="1"/>
    <w:link w:val="28"/>
    <w:qFormat/>
    <w:uiPriority w:val="0"/>
    <w:pPr>
      <w:keepNext/>
      <w:spacing w:before="240" w:after="60"/>
      <w:outlineLvl w:val="3"/>
    </w:pPr>
    <w:rPr>
      <w:rFonts w:ascii="Calibri" w:hAnsi="Calibri"/>
      <w:b/>
      <w:sz w:val="28"/>
    </w:rPr>
  </w:style>
  <w:style w:type="character" w:default="1" w:styleId="12">
    <w:name w:val="Default Paragraph Font"/>
    <w:qFormat/>
    <w:uiPriority w:val="0"/>
  </w:style>
  <w:style w:type="table" w:default="1" w:styleId="18">
    <w:name w:val="Normal Table"/>
    <w:qFormat/>
    <w:uiPriority w:val="0"/>
    <w:tblPr>
      <w:tblLayout w:type="fixed"/>
      <w:tblCellMar>
        <w:top w:w="0" w:type="dxa"/>
        <w:left w:w="108" w:type="dxa"/>
        <w:bottom w:w="0" w:type="dxa"/>
        <w:right w:w="108" w:type="dxa"/>
      </w:tblCellMar>
    </w:tblPr>
  </w:style>
  <w:style w:type="paragraph" w:styleId="5">
    <w:name w:val="Balloon Text"/>
    <w:basedOn w:val="1"/>
    <w:link w:val="26"/>
    <w:qFormat/>
    <w:uiPriority w:val="0"/>
    <w:rPr>
      <w:sz w:val="16"/>
    </w:rPr>
  </w:style>
  <w:style w:type="paragraph" w:styleId="6">
    <w:name w:val="Body Text"/>
    <w:basedOn w:val="1"/>
    <w:qFormat/>
    <w:uiPriority w:val="0"/>
    <w:pPr>
      <w:spacing w:line="360" w:lineRule="auto"/>
      <w:jc w:val="both"/>
    </w:pPr>
  </w:style>
  <w:style w:type="paragraph" w:styleId="7">
    <w:name w:val="annotation text"/>
    <w:basedOn w:val="1"/>
    <w:link w:val="30"/>
    <w:qFormat/>
    <w:uiPriority w:val="0"/>
    <w:rPr>
      <w:sz w:val="20"/>
    </w:rPr>
  </w:style>
  <w:style w:type="paragraph" w:styleId="8">
    <w:name w:val="endnote text"/>
    <w:basedOn w:val="1"/>
    <w:link w:val="25"/>
    <w:qFormat/>
    <w:uiPriority w:val="0"/>
    <w:rPr>
      <w:sz w:val="20"/>
    </w:rPr>
  </w:style>
  <w:style w:type="paragraph" w:styleId="9">
    <w:name w:val="footer"/>
    <w:basedOn w:val="1"/>
    <w:qFormat/>
    <w:uiPriority w:val="0"/>
  </w:style>
  <w:style w:type="paragraph" w:styleId="10">
    <w:name w:val="header"/>
    <w:basedOn w:val="1"/>
    <w:link w:val="29"/>
    <w:qFormat/>
    <w:uiPriority w:val="0"/>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annotation reference"/>
    <w:qFormat/>
    <w:uiPriority w:val="0"/>
    <w:rPr>
      <w:sz w:val="16"/>
    </w:rPr>
  </w:style>
  <w:style w:type="character" w:styleId="14">
    <w:name w:val="endnote reference"/>
    <w:qFormat/>
    <w:uiPriority w:val="0"/>
    <w:rPr>
      <w:sz w:val="24"/>
      <w:vertAlign w:val="superscript"/>
    </w:rPr>
  </w:style>
  <w:style w:type="character" w:styleId="15">
    <w:name w:val="Hyperlink"/>
    <w:qFormat/>
    <w:uiPriority w:val="0"/>
    <w:rPr>
      <w:color w:val="0000FF"/>
      <w:sz w:val="24"/>
      <w:u w:val="single"/>
    </w:rPr>
  </w:style>
  <w:style w:type="character" w:styleId="16">
    <w:name w:val="line number"/>
    <w:qFormat/>
    <w:uiPriority w:val="0"/>
  </w:style>
  <w:style w:type="character" w:styleId="17">
    <w:name w:val="page number"/>
    <w:basedOn w:val="12"/>
    <w:qFormat/>
    <w:uiPriority w:val="0"/>
    <w:rPr>
      <w:sz w:val="24"/>
    </w:rPr>
  </w:style>
  <w:style w:type="table" w:styleId="19">
    <w:name w:val="Table Grid"/>
    <w:basedOn w:val="18"/>
    <w:qFormat/>
    <w:uiPriority w:val="0"/>
    <w:rPr>
      <w:lang w:val="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20">
    <w:name w:val="Table Simple 1"/>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paragraph" w:customStyle="1" w:styleId="21">
    <w:name w:val="List Paragraph"/>
    <w:basedOn w:val="1"/>
    <w:qFormat/>
    <w:uiPriority w:val="0"/>
    <w:pPr>
      <w:ind w:left="708"/>
    </w:pPr>
  </w:style>
  <w:style w:type="paragraph" w:customStyle="1" w:styleId="22">
    <w:name w:val="_Style 1"/>
    <w:basedOn w:val="1"/>
    <w:qFormat/>
    <w:uiPriority w:val="0"/>
    <w:pPr>
      <w:ind w:left="708"/>
    </w:pPr>
  </w:style>
  <w:style w:type="paragraph" w:customStyle="1" w:styleId="23">
    <w:name w:val="List Paragraph1"/>
    <w:basedOn w:val="1"/>
    <w:qFormat/>
    <w:uiPriority w:val="0"/>
    <w:pPr>
      <w:ind w:left="720"/>
      <w:contextualSpacing/>
    </w:pPr>
  </w:style>
  <w:style w:type="paragraph" w:customStyle="1" w:styleId="24">
    <w:name w:val="annotation subject"/>
    <w:basedOn w:val="7"/>
    <w:next w:val="7"/>
    <w:link w:val="31"/>
    <w:qFormat/>
    <w:uiPriority w:val="0"/>
    <w:rPr>
      <w:b/>
    </w:rPr>
  </w:style>
  <w:style w:type="character" w:customStyle="1" w:styleId="25">
    <w:name w:val="Endnote Text Char"/>
    <w:link w:val="8"/>
    <w:qFormat/>
    <w:uiPriority w:val="0"/>
    <w:rPr>
      <w:sz w:val="24"/>
      <w:lang w:val="zh-CN"/>
    </w:rPr>
  </w:style>
  <w:style w:type="character" w:customStyle="1" w:styleId="26">
    <w:name w:val="Balloon Text Char"/>
    <w:link w:val="5"/>
    <w:qFormat/>
    <w:uiPriority w:val="0"/>
    <w:rPr>
      <w:rFonts w:ascii="Tahoma" w:hAnsi="Tahoma"/>
      <w:sz w:val="16"/>
      <w:lang w:val="zh-CN"/>
    </w:rPr>
  </w:style>
  <w:style w:type="character" w:customStyle="1" w:styleId="27">
    <w:name w:val="Heading 1 Char"/>
    <w:link w:val="2"/>
    <w:qFormat/>
    <w:uiPriority w:val="0"/>
    <w:rPr>
      <w:rFonts w:ascii="Arial" w:hAnsi="Arial"/>
      <w:sz w:val="24"/>
    </w:rPr>
  </w:style>
  <w:style w:type="character" w:customStyle="1" w:styleId="28">
    <w:name w:val="Heading 4 Char"/>
    <w:link w:val="4"/>
    <w:qFormat/>
    <w:uiPriority w:val="0"/>
    <w:rPr>
      <w:rFonts w:ascii="Calibri" w:hAnsi="Calibri"/>
      <w:b/>
      <w:sz w:val="28"/>
      <w:lang w:val="zh-CN"/>
    </w:rPr>
  </w:style>
  <w:style w:type="character" w:customStyle="1" w:styleId="29">
    <w:name w:val="Header Char"/>
    <w:link w:val="10"/>
    <w:qFormat/>
    <w:uiPriority w:val="0"/>
    <w:rPr>
      <w:sz w:val="24"/>
      <w:lang w:val="zh-CN"/>
    </w:rPr>
  </w:style>
  <w:style w:type="character" w:customStyle="1" w:styleId="30">
    <w:name w:val="Comment Text Char"/>
    <w:link w:val="7"/>
    <w:qFormat/>
    <w:uiPriority w:val="0"/>
    <w:rPr>
      <w:sz w:val="24"/>
      <w:lang w:val="zh-CN"/>
    </w:rPr>
  </w:style>
  <w:style w:type="character" w:customStyle="1" w:styleId="31">
    <w:name w:val="Comment Subject Char"/>
    <w:link w:val="24"/>
    <w:qFormat/>
    <w:uiPriority w:val="0"/>
    <w:rPr>
      <w:b/>
      <w:sz w:val="24"/>
      <w:lang w:val="zh-CN"/>
    </w:rPr>
  </w:style>
  <w:style w:type="character" w:customStyle="1" w:styleId="32">
    <w:name w:val="Heading 3 Char"/>
    <w:link w:val="3"/>
    <w:qFormat/>
    <w:uiPriority w:val="0"/>
    <w:rPr>
      <w:rFonts w:ascii="Cambria" w:hAnsi="Cambria"/>
      <w:b/>
      <w:color w:val="4F81BD"/>
      <w:sz w:val="24"/>
      <w:lang w:val="zh-CN"/>
    </w:rPr>
  </w:style>
  <w:style w:type="paragraph" w:customStyle="1" w:styleId="33">
    <w:name w:val="Default"/>
    <w:qFormat/>
    <w:uiPriority w:val="0"/>
    <w:pPr>
      <w:autoSpaceDE w:val="0"/>
      <w:autoSpaceDN w:val="0"/>
      <w:adjustRightInd w:val="0"/>
      <w:spacing w:after="0" w:line="240" w:lineRule="auto"/>
    </w:pPr>
    <w:rPr>
      <w:rFonts w:ascii="Wingdings" w:hAnsi="Wingdings" w:eastAsia="Times New Roman" w:cs="Wingdings"/>
      <w:color w:val="000000"/>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Office_11.2.0.8684_F1E327BC-269C-435d-A152-05C5408002CA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2018-11-29T17:15:00Z</dcterms:created>
  <dc:creator>benito.russo</dc:creator>
  <cp:lastModifiedBy>lpena</cp:lastModifiedBy>
  <cp:lastPrinted>2017-11-20T20:55:00Z</cp:lastPrinted>
  <dcterms:modified xsi:type="dcterms:W3CDTF">2019-07-30T20:26:10Z</dcterms:modified>
  <dc:title>Informe Técnico No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