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146" w:rsidRDefault="000D6781" w:rsidP="00FE1F70">
      <w:pPr>
        <w:tabs>
          <w:tab w:val="center" w:pos="4796"/>
        </w:tabs>
        <w:spacing w:line="240" w:lineRule="exact"/>
        <w:jc w:val="center"/>
        <w:rPr>
          <w:b/>
          <w:color w:val="000000"/>
          <w:spacing w:val="-3"/>
        </w:rPr>
      </w:pPr>
      <w:bookmarkStart w:id="0" w:name="_GoBack"/>
      <w:bookmarkEnd w:id="0"/>
      <w:r>
        <w:rPr>
          <w:b/>
          <w:color w:val="000000"/>
          <w:spacing w:val="-3"/>
        </w:rPr>
        <w:t>REPÚBLICA DE PANAMÁ</w:t>
      </w:r>
    </w:p>
    <w:p w:rsidR="00090146" w:rsidRDefault="000D6781" w:rsidP="00FE1F70">
      <w:pPr>
        <w:keepNext/>
        <w:tabs>
          <w:tab w:val="center" w:pos="4796"/>
        </w:tabs>
        <w:spacing w:line="240" w:lineRule="exact"/>
        <w:jc w:val="center"/>
        <w:outlineLvl w:val="0"/>
        <w:rPr>
          <w:b/>
          <w:color w:val="000000"/>
          <w:spacing w:val="-3"/>
        </w:rPr>
      </w:pPr>
      <w:r>
        <w:rPr>
          <w:b/>
          <w:color w:val="000000"/>
          <w:spacing w:val="-3"/>
        </w:rPr>
        <w:t>MINISTERIO DE AMBIENTE</w:t>
      </w:r>
    </w:p>
    <w:p w:rsidR="00090146" w:rsidRDefault="004D1674" w:rsidP="00FE1F70">
      <w:pPr>
        <w:tabs>
          <w:tab w:val="center" w:pos="4796"/>
        </w:tabs>
        <w:spacing w:line="240" w:lineRule="exact"/>
        <w:jc w:val="center"/>
        <w:outlineLvl w:val="0"/>
        <w:rPr>
          <w:color w:val="000000"/>
          <w:spacing w:val="-3"/>
        </w:rPr>
      </w:pPr>
      <w:r>
        <w:rPr>
          <w:b/>
          <w:color w:val="000000"/>
          <w:spacing w:val="-3"/>
        </w:rPr>
        <w:t>RESOLUCIÓN DEIA _</w:t>
      </w:r>
      <w:r w:rsidR="000D6781">
        <w:rPr>
          <w:color w:val="000000"/>
          <w:spacing w:val="-3"/>
        </w:rPr>
        <w:t>________</w:t>
      </w:r>
    </w:p>
    <w:p w:rsidR="00090146" w:rsidRDefault="000D6781" w:rsidP="00DD01CD">
      <w:pPr>
        <w:tabs>
          <w:tab w:val="center" w:pos="4796"/>
        </w:tabs>
        <w:spacing w:line="240" w:lineRule="auto"/>
        <w:jc w:val="center"/>
        <w:outlineLvl w:val="0"/>
        <w:rPr>
          <w:color w:val="000000"/>
          <w:spacing w:val="-3"/>
        </w:rPr>
      </w:pPr>
      <w:r>
        <w:rPr>
          <w:color w:val="000000"/>
          <w:spacing w:val="-3"/>
        </w:rPr>
        <w:t xml:space="preserve">De </w:t>
      </w:r>
      <w:r w:rsidR="00CB047C">
        <w:rPr>
          <w:color w:val="000000"/>
          <w:spacing w:val="-3"/>
        </w:rPr>
        <w:t>____ de _______________ de 2019</w:t>
      </w:r>
      <w:r>
        <w:rPr>
          <w:color w:val="000000"/>
          <w:spacing w:val="-3"/>
        </w:rPr>
        <w:t>.</w:t>
      </w:r>
    </w:p>
    <w:p w:rsidR="00090146" w:rsidRDefault="00090146">
      <w:pPr>
        <w:tabs>
          <w:tab w:val="center" w:pos="4796"/>
        </w:tabs>
        <w:spacing w:line="240" w:lineRule="exact"/>
        <w:jc w:val="center"/>
        <w:outlineLvl w:val="0"/>
        <w:rPr>
          <w:b/>
          <w:color w:val="000000"/>
          <w:spacing w:val="-3"/>
        </w:rPr>
      </w:pPr>
    </w:p>
    <w:p w:rsidR="007A62A3" w:rsidRDefault="000D6781" w:rsidP="008F7DB1">
      <w:pPr>
        <w:spacing w:line="276" w:lineRule="auto"/>
        <w:jc w:val="both"/>
        <w:rPr>
          <w:color w:val="000000"/>
        </w:rPr>
      </w:pPr>
      <w:r>
        <w:t>Que aprueba la solicitud d</w:t>
      </w:r>
      <w:r>
        <w:rPr>
          <w:spacing w:val="-3"/>
        </w:rPr>
        <w:t xml:space="preserve">e modificación </w:t>
      </w:r>
      <w:r w:rsidR="004D1674">
        <w:rPr>
          <w:spacing w:val="-3"/>
        </w:rPr>
        <w:t>al Estudio</w:t>
      </w:r>
      <w:r>
        <w:rPr>
          <w:spacing w:val="-3"/>
        </w:rPr>
        <w:t xml:space="preserve"> de Impacto Ambiental</w:t>
      </w:r>
      <w:r>
        <w:t>, Categoría III, denominado</w:t>
      </w:r>
      <w:r>
        <w:rPr>
          <w:b/>
          <w:lang w:val="es-MX" w:eastAsia="es-ES"/>
        </w:rPr>
        <w:t xml:space="preserve"> </w:t>
      </w:r>
      <w:r w:rsidR="004D1674">
        <w:rPr>
          <w:b/>
          <w:color w:val="000000"/>
        </w:rPr>
        <w:t>CUARTO PUENTE SOBRE EL CANAL DE PANAMÁ</w:t>
      </w:r>
      <w:r>
        <w:rPr>
          <w:b/>
        </w:rPr>
        <w:t xml:space="preserve">, </w:t>
      </w:r>
      <w:r>
        <w:t xml:space="preserve">aprobado mediante la Resolución </w:t>
      </w:r>
      <w:r>
        <w:rPr>
          <w:color w:val="000000"/>
          <w:lang w:val="es-ES" w:eastAsia="es-ES"/>
        </w:rPr>
        <w:t>Resolución</w:t>
      </w:r>
      <w:r>
        <w:rPr>
          <w:b/>
          <w:color w:val="000000"/>
          <w:lang w:val="es-ES" w:eastAsia="es-ES"/>
        </w:rPr>
        <w:t xml:space="preserve"> </w:t>
      </w:r>
      <w:r w:rsidR="007A62A3">
        <w:rPr>
          <w:b/>
          <w:color w:val="000000"/>
        </w:rPr>
        <w:t>DINEORA IA-011-2016</w:t>
      </w:r>
      <w:r w:rsidR="007A62A3">
        <w:rPr>
          <w:color w:val="000000"/>
        </w:rPr>
        <w:t>, del 21 de enero de 2016.</w:t>
      </w:r>
    </w:p>
    <w:p w:rsidR="00CB047C" w:rsidRDefault="00CB047C" w:rsidP="008F7DB1">
      <w:pPr>
        <w:spacing w:line="276" w:lineRule="auto"/>
        <w:jc w:val="both"/>
        <w:rPr>
          <w:color w:val="000000"/>
        </w:rPr>
      </w:pPr>
    </w:p>
    <w:p w:rsidR="00090146" w:rsidRDefault="000D6781" w:rsidP="008F7DB1">
      <w:pPr>
        <w:tabs>
          <w:tab w:val="center" w:pos="4796"/>
        </w:tabs>
        <w:spacing w:line="276" w:lineRule="auto"/>
        <w:jc w:val="center"/>
        <w:rPr>
          <w:color w:val="000000"/>
          <w:spacing w:val="-3"/>
        </w:rPr>
      </w:pPr>
      <w:r>
        <w:rPr>
          <w:color w:val="000000"/>
          <w:spacing w:val="-3"/>
        </w:rPr>
        <w:t>El suscrito Ministro de Ambiente, en uso de sus facultades legales, y</w:t>
      </w:r>
    </w:p>
    <w:p w:rsidR="00090146" w:rsidRPr="003B4210" w:rsidRDefault="000D6781" w:rsidP="008F7DB1">
      <w:pPr>
        <w:tabs>
          <w:tab w:val="center" w:pos="4796"/>
        </w:tabs>
        <w:spacing w:line="276" w:lineRule="auto"/>
        <w:jc w:val="center"/>
        <w:rPr>
          <w:spacing w:val="-3"/>
          <w:sz w:val="16"/>
          <w:szCs w:val="16"/>
          <w:lang w:val="pt-BR"/>
        </w:rPr>
      </w:pPr>
      <w:r>
        <w:rPr>
          <w:b/>
          <w:spacing w:val="-3"/>
          <w:lang w:val="pt-BR"/>
        </w:rPr>
        <w:t>C O N S I D E R A N D O:</w:t>
      </w:r>
    </w:p>
    <w:p w:rsidR="00CB047C" w:rsidRPr="00CB047C" w:rsidRDefault="000D6781" w:rsidP="00CB047C">
      <w:pPr>
        <w:tabs>
          <w:tab w:val="left" w:pos="0"/>
        </w:tabs>
        <w:spacing w:line="240" w:lineRule="auto"/>
        <w:jc w:val="both"/>
        <w:rPr>
          <w:b/>
          <w:iCs/>
        </w:rPr>
      </w:pPr>
      <w:r>
        <w:t xml:space="preserve">Que </w:t>
      </w:r>
      <w:r w:rsidR="00A03805">
        <w:rPr>
          <w:color w:val="000000"/>
        </w:rPr>
        <w:t xml:space="preserve">mediante Resolución </w:t>
      </w:r>
      <w:r w:rsidR="00A03805">
        <w:rPr>
          <w:b/>
          <w:color w:val="000000"/>
        </w:rPr>
        <w:t>DIEORA IA-011-2016</w:t>
      </w:r>
      <w:r w:rsidR="00A03805">
        <w:rPr>
          <w:color w:val="000000"/>
        </w:rPr>
        <w:t xml:space="preserve">, del 21 de enero de 2016, se aprobó el Estudio de Impacto Ambiental, Categoría III, correspondiente al proyecto </w:t>
      </w:r>
      <w:r w:rsidR="00A03805">
        <w:rPr>
          <w:b/>
          <w:color w:val="000000"/>
        </w:rPr>
        <w:t>“CUARTO PUENTE SOBRE EL CANAL DE PANAMÁ”</w:t>
      </w:r>
      <w:r w:rsidR="00A03805">
        <w:rPr>
          <w:color w:val="000000"/>
        </w:rPr>
        <w:t xml:space="preserve">, promovido por el </w:t>
      </w:r>
      <w:r w:rsidR="00A03805" w:rsidRPr="00F37F7E">
        <w:rPr>
          <w:b/>
          <w:color w:val="000000"/>
        </w:rPr>
        <w:t>MINISTERIO DE OBRAS PÚBLICAS</w:t>
      </w:r>
      <w:r w:rsidR="00A03805">
        <w:rPr>
          <w:color w:val="000000"/>
        </w:rPr>
        <w:t xml:space="preserve"> el cual consiste en el diseño y construcción de un puente que cruza el Canal de Panamá, sus accesos y conexiones con la viabilidad existente al Este y Oeste del Canal, emplazado hacia el lado Norte del puente existente, conocido como puente de Las Américas, la sección principal del puente cruzará el Canal, será del tipo de arco con una pendiente de 4%, la longitud del puente entre estribos será de 840 metros, con una luz central de 540 metros de longitud y los tramos de aproximación medirán 150 metros cada uno (300 metros). Las obras civiles sobre el Canal serán de 2.5 km y contará con accesos hacia el lado Este (2.8 km) y hacia el lado Oeste (1.3 km), para totalizar una longitud de </w:t>
      </w:r>
      <w:r w:rsidR="00A03805" w:rsidRPr="003B4438">
        <w:rPr>
          <w:b/>
          <w:color w:val="000000"/>
        </w:rPr>
        <w:t>6.723 km</w:t>
      </w:r>
      <w:r w:rsidR="00A03805">
        <w:rPr>
          <w:color w:val="000000"/>
        </w:rPr>
        <w:t xml:space="preserve">; la altura libre o gálibo del puente sobre el nivel de las aguas del Canal será de 75 metros. Contará con tres carriles de 3.65 metros en cada dirección (seis carriles en total), para el tránsito de vehículos y lo por lo que se ha reservado una franja de 16 metros de ancho. El ancho total de la estructura del puente será de unos 54.77 metros (en su parte más ancha) y estará conectado por obras de entronque (viaductos, flyovers, plataformas de relleno, entre otras) a las carreteras existentes en el lado Oeste (vía panamericana) y en el lado Este (Avenida Omar Torrijos H. y el Corredor Norte). En adición a las obras requeridas para edificar el Cuarto Puente, el proyecto involucra la construcción de estructuras de acceso y mejoramiento de vías aledañas al nuevo puente, como son: 1) La calle de conexión del lado Este del Cuarto Puente, 2) La reconstrucción de las calles de acceso al Puente de las Américas, 3) Las mejoras a la intercesión Omar Torrijos y 4) la reconstrucción de las rampas en el sector Oeste del Cuarto Puente. El proyecto está localizado en los corregimientos de Ancón, Arraiján y Veracruz, distritos de Panamá y Arraiján, provincias de Panamá y Panamá Oeste; en un área de </w:t>
      </w:r>
      <w:r w:rsidR="00A03805">
        <w:rPr>
          <w:b/>
          <w:color w:val="000000"/>
        </w:rPr>
        <w:t>83 h</w:t>
      </w:r>
      <w:r w:rsidR="00A03805" w:rsidRPr="003A4898">
        <w:rPr>
          <w:b/>
          <w:color w:val="000000"/>
        </w:rPr>
        <w:t>a</w:t>
      </w:r>
      <w:r w:rsidR="00A03805" w:rsidRPr="003A4898">
        <w:rPr>
          <w:b/>
          <w:iCs/>
        </w:rPr>
        <w:t xml:space="preserve"> + 8, 110.97 m</w:t>
      </w:r>
      <w:r w:rsidR="00A03805" w:rsidRPr="003A4898">
        <w:rPr>
          <w:b/>
          <w:iCs/>
          <w:vertAlign w:val="superscript"/>
        </w:rPr>
        <w:t>2</w:t>
      </w:r>
      <w:r w:rsidR="00A03805" w:rsidRPr="003C3E12">
        <w:rPr>
          <w:iCs/>
        </w:rPr>
        <w:t xml:space="preserve"> (foja 412 a </w:t>
      </w:r>
      <w:r w:rsidR="00A03805">
        <w:rPr>
          <w:iCs/>
        </w:rPr>
        <w:t xml:space="preserve">la </w:t>
      </w:r>
      <w:r w:rsidR="00A03805" w:rsidRPr="003C3E12">
        <w:rPr>
          <w:iCs/>
        </w:rPr>
        <w:t>418 del expediente administrativo correspondiente).</w:t>
      </w:r>
      <w:r w:rsidR="00A03805">
        <w:rPr>
          <w:b/>
          <w:iCs/>
        </w:rPr>
        <w:t xml:space="preserve"> </w:t>
      </w:r>
    </w:p>
    <w:p w:rsidR="00CB047C" w:rsidRDefault="00A03805" w:rsidP="00CB047C">
      <w:pPr>
        <w:tabs>
          <w:tab w:val="left" w:pos="0"/>
        </w:tabs>
        <w:spacing w:line="240" w:lineRule="auto"/>
        <w:jc w:val="both"/>
        <w:rPr>
          <w:spacing w:val="-3"/>
        </w:rPr>
      </w:pPr>
      <w:r>
        <w:t xml:space="preserve">Que </w:t>
      </w:r>
      <w:r w:rsidR="00CB047C">
        <w:rPr>
          <w:spacing w:val="-3"/>
        </w:rPr>
        <w:t xml:space="preserve">mediante Resolución </w:t>
      </w:r>
      <w:r w:rsidR="00CB047C" w:rsidRPr="00270D5C">
        <w:rPr>
          <w:b/>
          <w:spacing w:val="-3"/>
        </w:rPr>
        <w:t>DEIA-IA-158-18</w:t>
      </w:r>
      <w:r w:rsidR="00CB047C">
        <w:rPr>
          <w:spacing w:val="-3"/>
        </w:rPr>
        <w:t xml:space="preserve">, de 26 de noviembre de 2018, se aprobó solicitud de modificación, al </w:t>
      </w:r>
      <w:r w:rsidR="00CB047C">
        <w:rPr>
          <w:color w:val="000000"/>
        </w:rPr>
        <w:t>Estudio de Impacto Ambiental, Categoría III, correspondiente al proyecto “</w:t>
      </w:r>
      <w:r w:rsidR="00CB047C">
        <w:rPr>
          <w:b/>
          <w:color w:val="000000"/>
        </w:rPr>
        <w:t>CUARTO PUENTE SOBRE EL CANAL DE PANAMÁ</w:t>
      </w:r>
      <w:r w:rsidR="00CB047C">
        <w:rPr>
          <w:color w:val="000000"/>
        </w:rPr>
        <w:t xml:space="preserve">”, la cual consistía en </w:t>
      </w:r>
      <w:r w:rsidR="00CB047C" w:rsidRPr="00472866">
        <w:rPr>
          <w:spacing w:val="-3"/>
        </w:rPr>
        <w:t xml:space="preserve">cambiar el diseño a un puente principal atirantado y sus accesos (Este y Oeste) que cruza el Canal de Panamá, un </w:t>
      </w:r>
      <w:r w:rsidR="00CB047C" w:rsidRPr="00472866">
        <w:t>intercambiador vial en el lado Este, intercambiador Albrook y un interc</w:t>
      </w:r>
      <w:r w:rsidR="00CB047C">
        <w:t>ambiador vial en el lado Oeste (foja 729 a 735 del expediente administrativo correspondiente).</w:t>
      </w:r>
    </w:p>
    <w:p w:rsidR="00CB047C" w:rsidRDefault="00CB047C" w:rsidP="00CB047C">
      <w:pPr>
        <w:tabs>
          <w:tab w:val="left" w:pos="0"/>
        </w:tabs>
        <w:spacing w:line="240" w:lineRule="auto"/>
        <w:jc w:val="both"/>
        <w:rPr>
          <w:spacing w:val="-3"/>
        </w:rPr>
      </w:pPr>
      <w:r>
        <w:t>Que el día 03 de junio de 2019</w:t>
      </w:r>
      <w:r w:rsidRPr="00472866">
        <w:t xml:space="preserve">, el </w:t>
      </w:r>
      <w:r w:rsidRPr="00472866">
        <w:rPr>
          <w:b/>
        </w:rPr>
        <w:t>MINISTERIO DE OBRAS PÚBLICAS (MOP)</w:t>
      </w:r>
      <w:r w:rsidRPr="00472866">
        <w:t xml:space="preserve">, a través de su Secretario General, el señor </w:t>
      </w:r>
      <w:r w:rsidRPr="00472866">
        <w:rPr>
          <w:b/>
          <w:bCs/>
        </w:rPr>
        <w:t>GUILLERMO ANTONIO SUÁREZ PAULETTE,</w:t>
      </w:r>
      <w:r w:rsidRPr="00472866">
        <w:t xml:space="preserve"> con cédula de identidad personal No. 8-239-1259</w:t>
      </w:r>
      <w:r w:rsidRPr="00472866">
        <w:rPr>
          <w:bCs/>
        </w:rPr>
        <w:t>, presentó</w:t>
      </w:r>
      <w:r w:rsidRPr="00472866">
        <w:t xml:space="preserve"> ante el Ministerio de Ambiente, la solicitud de modificación al Estudio de Impacto Ambiental, Categoría III, denominado </w:t>
      </w:r>
      <w:r w:rsidRPr="00472866">
        <w:rPr>
          <w:b/>
        </w:rPr>
        <w:t>“CUARTO PUENTE SOBRE EL CANAL DE PANAMÁ”,</w:t>
      </w:r>
      <w:r w:rsidRPr="00472866">
        <w:t xml:space="preserve"> aprobado mediante Resolución </w:t>
      </w:r>
      <w:r w:rsidRPr="00472866">
        <w:rPr>
          <w:b/>
        </w:rPr>
        <w:t>DINEORA IA-011-2016</w:t>
      </w:r>
      <w:r w:rsidRPr="00472866">
        <w:t>, del 21 de enero de 2016, l</w:t>
      </w:r>
      <w:r w:rsidRPr="00472866">
        <w:rPr>
          <w:spacing w:val="-3"/>
        </w:rPr>
        <w:t xml:space="preserve">a cual consiste en </w:t>
      </w:r>
      <w:r>
        <w:rPr>
          <w:spacing w:val="-3"/>
        </w:rPr>
        <w:t>e</w:t>
      </w:r>
      <w:r w:rsidRPr="00BB2A94">
        <w:rPr>
          <w:spacing w:val="-3"/>
        </w:rPr>
        <w:t xml:space="preserve">l acceso Oeste para la construcción de fundaciones de Puente Principal - Lado Oeste, </w:t>
      </w:r>
      <w:r>
        <w:rPr>
          <w:spacing w:val="-3"/>
        </w:rPr>
        <w:t>el cual constituye</w:t>
      </w:r>
      <w:r w:rsidR="000F0271">
        <w:rPr>
          <w:spacing w:val="-3"/>
        </w:rPr>
        <w:t xml:space="preserve"> </w:t>
      </w:r>
      <w:r w:rsidRPr="00BB2A94">
        <w:rPr>
          <w:spacing w:val="-3"/>
        </w:rPr>
        <w:t>un componente adicional del diseño y no alteran los objetivos generales y específicos del EsIA previamente aprobado</w:t>
      </w:r>
      <w:r>
        <w:rPr>
          <w:spacing w:val="-3"/>
        </w:rPr>
        <w:t xml:space="preserve"> (foja 739 y 740</w:t>
      </w:r>
      <w:r w:rsidRPr="00472866">
        <w:rPr>
          <w:spacing w:val="-3"/>
        </w:rPr>
        <w:t xml:space="preserve"> del expediente administrativo correspondiente).</w:t>
      </w:r>
    </w:p>
    <w:p w:rsidR="00CB047C" w:rsidRPr="00CB047C" w:rsidRDefault="00CB047C" w:rsidP="00CB047C">
      <w:pPr>
        <w:spacing w:line="240" w:lineRule="auto"/>
        <w:jc w:val="both"/>
        <w:rPr>
          <w:color w:val="000000"/>
        </w:rPr>
      </w:pPr>
      <w:r>
        <w:rPr>
          <w:spacing w:val="-3"/>
        </w:rPr>
        <w:lastRenderedPageBreak/>
        <w:t>Que m</w:t>
      </w:r>
      <w:r w:rsidRPr="00AB4061">
        <w:rPr>
          <w:spacing w:val="-3"/>
        </w:rPr>
        <w:t xml:space="preserve">ediante </w:t>
      </w:r>
      <w:r w:rsidRPr="00AB4061">
        <w:rPr>
          <w:b/>
          <w:spacing w:val="-3"/>
        </w:rPr>
        <w:t>MEMORANDO-</w:t>
      </w:r>
      <w:r w:rsidRPr="00AB4061">
        <w:rPr>
          <w:rFonts w:eastAsia="SimSun"/>
          <w:b/>
          <w:color w:val="000000"/>
          <w:lang w:val="pt-BR"/>
        </w:rPr>
        <w:t>DEIA-</w:t>
      </w:r>
      <w:r>
        <w:rPr>
          <w:rFonts w:eastAsia="SimSun"/>
          <w:b/>
          <w:color w:val="000000"/>
        </w:rPr>
        <w:t>0443</w:t>
      </w:r>
      <w:r w:rsidRPr="00AB4061">
        <w:rPr>
          <w:rFonts w:eastAsia="SimSun"/>
          <w:b/>
          <w:lang w:val="pt-BR"/>
        </w:rPr>
        <w:t>-</w:t>
      </w:r>
      <w:r>
        <w:rPr>
          <w:rFonts w:eastAsia="SimSun"/>
          <w:b/>
        </w:rPr>
        <w:t>0406</w:t>
      </w:r>
      <w:r w:rsidRPr="00AB4061">
        <w:rPr>
          <w:rFonts w:eastAsia="SimSun"/>
          <w:b/>
          <w:color w:val="000000"/>
          <w:lang w:val="pt-BR"/>
        </w:rPr>
        <w:t>-1</w:t>
      </w:r>
      <w:r>
        <w:rPr>
          <w:rFonts w:eastAsia="SimSun"/>
          <w:b/>
          <w:color w:val="000000"/>
        </w:rPr>
        <w:t>9</w:t>
      </w:r>
      <w:r>
        <w:rPr>
          <w:rFonts w:eastAsia="SimSun"/>
          <w:color w:val="000000"/>
          <w:lang w:val="pt-BR"/>
        </w:rPr>
        <w:t>, de 04 de junio de 2019</w:t>
      </w:r>
      <w:r w:rsidRPr="00AB4061">
        <w:rPr>
          <w:rFonts w:eastAsia="SimSun"/>
          <w:color w:val="000000"/>
          <w:lang w:val="pt-BR"/>
        </w:rPr>
        <w:t xml:space="preserve">, se solicitó a la Dirección de </w:t>
      </w:r>
      <w:r>
        <w:rPr>
          <w:color w:val="000000"/>
        </w:rPr>
        <w:t>Información Ambiental (DIAM</w:t>
      </w:r>
      <w:r w:rsidRPr="00AB4061">
        <w:rPr>
          <w:color w:val="000000"/>
        </w:rPr>
        <w:t xml:space="preserve">), </w:t>
      </w:r>
      <w:r>
        <w:rPr>
          <w:color w:val="000000"/>
        </w:rPr>
        <w:t xml:space="preserve">generar sobre </w:t>
      </w:r>
      <w:r w:rsidRPr="00AB4061">
        <w:rPr>
          <w:color w:val="000000"/>
        </w:rPr>
        <w:t xml:space="preserve">el polígono aprobado del EsIA </w:t>
      </w:r>
      <w:r>
        <w:rPr>
          <w:color w:val="000000"/>
        </w:rPr>
        <w:t>el área a modificar, correspondiente al acceso de la Torre Oeste</w:t>
      </w:r>
      <w:r w:rsidRPr="00AB4061">
        <w:rPr>
          <w:color w:val="000000"/>
        </w:rPr>
        <w:t xml:space="preserve"> (foja </w:t>
      </w:r>
      <w:r>
        <w:rPr>
          <w:color w:val="000000"/>
        </w:rPr>
        <w:t>843</w:t>
      </w:r>
      <w:r w:rsidRPr="00AB4061">
        <w:rPr>
          <w:color w:val="000000"/>
        </w:rPr>
        <w:t xml:space="preserve"> del expediente administrativo correspondiente).</w:t>
      </w:r>
    </w:p>
    <w:p w:rsidR="00CB047C" w:rsidRDefault="00CB047C" w:rsidP="00CB047C">
      <w:pPr>
        <w:spacing w:line="240" w:lineRule="auto"/>
        <w:jc w:val="both"/>
        <w:rPr>
          <w:color w:val="000000"/>
        </w:rPr>
      </w:pPr>
      <w:r>
        <w:rPr>
          <w:spacing w:val="-3"/>
        </w:rPr>
        <w:t>Que m</w:t>
      </w:r>
      <w:r w:rsidRPr="00AB4061">
        <w:rPr>
          <w:spacing w:val="-3"/>
        </w:rPr>
        <w:t>ediante</w:t>
      </w:r>
      <w:r w:rsidRPr="00093D62">
        <w:rPr>
          <w:color w:val="000000"/>
        </w:rPr>
        <w:t xml:space="preserve"> </w:t>
      </w:r>
      <w:r>
        <w:rPr>
          <w:b/>
          <w:color w:val="000000"/>
        </w:rPr>
        <w:t>MEMORANDO-DIAM-0637</w:t>
      </w:r>
      <w:r w:rsidRPr="00093D62">
        <w:rPr>
          <w:b/>
          <w:color w:val="000000"/>
        </w:rPr>
        <w:t>-201</w:t>
      </w:r>
      <w:r>
        <w:rPr>
          <w:b/>
          <w:color w:val="000000"/>
        </w:rPr>
        <w:t>9</w:t>
      </w:r>
      <w:r>
        <w:rPr>
          <w:color w:val="000000"/>
        </w:rPr>
        <w:t>, recibido el 11 de junio de 2019</w:t>
      </w:r>
      <w:r w:rsidRPr="00093D62">
        <w:rPr>
          <w:color w:val="000000"/>
        </w:rPr>
        <w:t>,</w:t>
      </w:r>
      <w:r>
        <w:rPr>
          <w:color w:val="000000"/>
        </w:rPr>
        <w:t xml:space="preserve"> </w:t>
      </w:r>
      <w:r w:rsidRPr="00093D62">
        <w:rPr>
          <w:color w:val="000000"/>
        </w:rPr>
        <w:t xml:space="preserve">DIAM, </w:t>
      </w:r>
      <w:r>
        <w:rPr>
          <w:color w:val="000000"/>
        </w:rPr>
        <w:t xml:space="preserve">indicó que de acuerdo al orden numérico de los datos suministrados (128 coordenadas), no se puede determinar la forma geométrica del polígono de la Torre Oeste </w:t>
      </w:r>
      <w:r w:rsidRPr="00093D62">
        <w:rPr>
          <w:color w:val="000000"/>
        </w:rPr>
        <w:t>(foja</w:t>
      </w:r>
      <w:r>
        <w:rPr>
          <w:color w:val="000000"/>
        </w:rPr>
        <w:t xml:space="preserve"> 844 a 846</w:t>
      </w:r>
      <w:r w:rsidRPr="00093D62">
        <w:rPr>
          <w:color w:val="000000"/>
        </w:rPr>
        <w:t xml:space="preserve"> del expediente administrativo correspondiente).</w:t>
      </w:r>
    </w:p>
    <w:p w:rsidR="00CB047C" w:rsidRDefault="00CB047C" w:rsidP="00CB047C">
      <w:pPr>
        <w:spacing w:line="240" w:lineRule="auto"/>
        <w:jc w:val="both"/>
        <w:rPr>
          <w:color w:val="000000"/>
        </w:rPr>
      </w:pPr>
      <w:r>
        <w:rPr>
          <w:spacing w:val="-3"/>
        </w:rPr>
        <w:t>Que m</w:t>
      </w:r>
      <w:r w:rsidRPr="00AB4061">
        <w:rPr>
          <w:spacing w:val="-3"/>
        </w:rPr>
        <w:t>ediante</w:t>
      </w:r>
      <w:r w:rsidRPr="00B558E7">
        <w:rPr>
          <w:color w:val="000000"/>
        </w:rPr>
        <w:t xml:space="preserve"> nota </w:t>
      </w:r>
      <w:r w:rsidRPr="00B558E7">
        <w:rPr>
          <w:b/>
          <w:color w:val="000000"/>
        </w:rPr>
        <w:t>DEIA-</w:t>
      </w:r>
      <w:r>
        <w:rPr>
          <w:b/>
          <w:color w:val="000000"/>
        </w:rPr>
        <w:t>DEEIA-NC-0156-17063-19</w:t>
      </w:r>
      <w:r>
        <w:rPr>
          <w:color w:val="000000"/>
        </w:rPr>
        <w:t>, de 17 de junio de 2019</w:t>
      </w:r>
      <w:r w:rsidRPr="00B558E7">
        <w:rPr>
          <w:color w:val="000000"/>
        </w:rPr>
        <w:t xml:space="preserve">, se solicitó al promotor </w:t>
      </w:r>
      <w:r>
        <w:rPr>
          <w:color w:val="000000"/>
        </w:rPr>
        <w:t xml:space="preserve">presentar las coordenadas con su respectivo DATUM, del acceso de la Torre Oeste </w:t>
      </w:r>
      <w:r w:rsidRPr="00B558E7">
        <w:rPr>
          <w:color w:val="000000"/>
        </w:rPr>
        <w:t>(foja</w:t>
      </w:r>
      <w:r>
        <w:rPr>
          <w:color w:val="000000"/>
        </w:rPr>
        <w:t xml:space="preserve"> 847</w:t>
      </w:r>
      <w:r w:rsidRPr="00B558E7">
        <w:rPr>
          <w:color w:val="000000"/>
        </w:rPr>
        <w:t xml:space="preserve"> del expediente administrativo correspondiente).</w:t>
      </w:r>
    </w:p>
    <w:p w:rsidR="00CB047C" w:rsidRDefault="00CB047C" w:rsidP="00CB047C">
      <w:pPr>
        <w:spacing w:line="240" w:lineRule="auto"/>
        <w:jc w:val="both"/>
        <w:rPr>
          <w:color w:val="000000"/>
        </w:rPr>
      </w:pPr>
      <w:r>
        <w:rPr>
          <w:spacing w:val="-3"/>
        </w:rPr>
        <w:t>Que m</w:t>
      </w:r>
      <w:r w:rsidRPr="00AB4061">
        <w:rPr>
          <w:spacing w:val="-3"/>
        </w:rPr>
        <w:t>ediante</w:t>
      </w:r>
      <w:r w:rsidRPr="00A72CC5">
        <w:rPr>
          <w:spacing w:val="-3"/>
        </w:rPr>
        <w:t xml:space="preserve"> nota </w:t>
      </w:r>
      <w:r>
        <w:rPr>
          <w:b/>
          <w:spacing w:val="-3"/>
        </w:rPr>
        <w:t>SG-OPE-487-19</w:t>
      </w:r>
      <w:r>
        <w:rPr>
          <w:spacing w:val="-3"/>
        </w:rPr>
        <w:t>, recibida el 20 de junio de 2019</w:t>
      </w:r>
      <w:r w:rsidRPr="00A72CC5">
        <w:rPr>
          <w:spacing w:val="-3"/>
        </w:rPr>
        <w:t xml:space="preserve">, el promotor hace entrega de la información complementaria solicitada mediante nota </w:t>
      </w:r>
      <w:r w:rsidRPr="00B558E7">
        <w:rPr>
          <w:b/>
          <w:color w:val="000000"/>
        </w:rPr>
        <w:t>DEIA-</w:t>
      </w:r>
      <w:r>
        <w:rPr>
          <w:b/>
          <w:color w:val="000000"/>
        </w:rPr>
        <w:t>DEEIA-NC-0156-17063-19</w:t>
      </w:r>
      <w:r>
        <w:rPr>
          <w:color w:val="000000"/>
        </w:rPr>
        <w:t>, de 17 de junio de 2019</w:t>
      </w:r>
      <w:r w:rsidRPr="00A72CC5">
        <w:rPr>
          <w:spacing w:val="-3"/>
        </w:rPr>
        <w:t xml:space="preserve"> (</w:t>
      </w:r>
      <w:r w:rsidRPr="00A72CC5">
        <w:rPr>
          <w:color w:val="000000"/>
        </w:rPr>
        <w:t xml:space="preserve">foja </w:t>
      </w:r>
      <w:r>
        <w:rPr>
          <w:color w:val="000000"/>
        </w:rPr>
        <w:t>851 a 853</w:t>
      </w:r>
      <w:r w:rsidRPr="00A72CC5">
        <w:rPr>
          <w:color w:val="000000"/>
        </w:rPr>
        <w:t xml:space="preserve"> del expediente administrativo correspondiente).</w:t>
      </w:r>
    </w:p>
    <w:p w:rsidR="00CB047C" w:rsidRDefault="00CB047C" w:rsidP="00CB047C">
      <w:pPr>
        <w:spacing w:line="240" w:lineRule="auto"/>
        <w:jc w:val="both"/>
        <w:rPr>
          <w:color w:val="000000"/>
        </w:rPr>
      </w:pPr>
      <w:r>
        <w:rPr>
          <w:spacing w:val="-3"/>
        </w:rPr>
        <w:t>Que m</w:t>
      </w:r>
      <w:r w:rsidRPr="00AB4061">
        <w:rPr>
          <w:spacing w:val="-3"/>
        </w:rPr>
        <w:t>ediante</w:t>
      </w:r>
      <w:r w:rsidRPr="00A87AB3">
        <w:rPr>
          <w:color w:val="000000"/>
        </w:rPr>
        <w:t xml:space="preserve"> </w:t>
      </w:r>
      <w:r w:rsidRPr="00A87AB3">
        <w:rPr>
          <w:b/>
          <w:color w:val="000000"/>
        </w:rPr>
        <w:t>MEMO</w:t>
      </w:r>
      <w:r>
        <w:rPr>
          <w:b/>
          <w:color w:val="000000"/>
        </w:rPr>
        <w:t>RANDO-DEIA-0496-2006</w:t>
      </w:r>
      <w:r w:rsidRPr="00A87AB3">
        <w:rPr>
          <w:b/>
          <w:color w:val="000000"/>
        </w:rPr>
        <w:t>-1</w:t>
      </w:r>
      <w:r>
        <w:rPr>
          <w:b/>
          <w:color w:val="000000"/>
        </w:rPr>
        <w:t>9</w:t>
      </w:r>
      <w:r>
        <w:rPr>
          <w:color w:val="000000"/>
        </w:rPr>
        <w:t>, de 20 de junio de 2019</w:t>
      </w:r>
      <w:r w:rsidRPr="00A87AB3">
        <w:rPr>
          <w:color w:val="000000"/>
        </w:rPr>
        <w:t xml:space="preserve">, se solicitó a </w:t>
      </w:r>
      <w:r w:rsidRPr="005364B2">
        <w:rPr>
          <w:b/>
          <w:color w:val="000000"/>
        </w:rPr>
        <w:t>DIAM</w:t>
      </w:r>
      <w:r w:rsidRPr="00A87AB3">
        <w:rPr>
          <w:color w:val="000000"/>
        </w:rPr>
        <w:t xml:space="preserve">, levantar las coordenadas aportadas por el promotor mediante nota </w:t>
      </w:r>
      <w:r w:rsidRPr="00A87AB3">
        <w:rPr>
          <w:b/>
          <w:spacing w:val="-3"/>
        </w:rPr>
        <w:t xml:space="preserve">SG-OPE-701-2018, </w:t>
      </w:r>
      <w:r w:rsidRPr="00A87AB3">
        <w:rPr>
          <w:spacing w:val="-3"/>
        </w:rPr>
        <w:t>referentes</w:t>
      </w:r>
      <w:r w:rsidRPr="00A87AB3">
        <w:rPr>
          <w:b/>
          <w:spacing w:val="-3"/>
        </w:rPr>
        <w:t xml:space="preserve"> </w:t>
      </w:r>
      <w:r w:rsidRPr="00A87AB3">
        <w:rPr>
          <w:spacing w:val="-3"/>
        </w:rPr>
        <w:t xml:space="preserve">al área de </w:t>
      </w:r>
      <w:r>
        <w:rPr>
          <w:spacing w:val="-3"/>
        </w:rPr>
        <w:t xml:space="preserve">acceso de la Torre Oeste </w:t>
      </w:r>
      <w:r w:rsidRPr="00A87AB3">
        <w:rPr>
          <w:spacing w:val="-3"/>
        </w:rPr>
        <w:t>(</w:t>
      </w:r>
      <w:r w:rsidRPr="00A87AB3">
        <w:rPr>
          <w:color w:val="000000"/>
        </w:rPr>
        <w:t>foja</w:t>
      </w:r>
      <w:r>
        <w:rPr>
          <w:color w:val="000000"/>
        </w:rPr>
        <w:t xml:space="preserve"> 854</w:t>
      </w:r>
      <w:r w:rsidRPr="00A87AB3">
        <w:rPr>
          <w:color w:val="000000"/>
        </w:rPr>
        <w:t xml:space="preserve"> del expediente administrativo correspondiente).</w:t>
      </w:r>
    </w:p>
    <w:p w:rsidR="00CB047C" w:rsidRPr="00CB047C" w:rsidRDefault="00CB047C" w:rsidP="00CB047C">
      <w:pPr>
        <w:spacing w:line="240" w:lineRule="auto"/>
        <w:jc w:val="both"/>
        <w:rPr>
          <w:color w:val="000000"/>
        </w:rPr>
      </w:pPr>
      <w:r>
        <w:rPr>
          <w:spacing w:val="-3"/>
        </w:rPr>
        <w:t>Que m</w:t>
      </w:r>
      <w:r w:rsidRPr="00AB4061">
        <w:rPr>
          <w:spacing w:val="-3"/>
        </w:rPr>
        <w:t>ediante</w:t>
      </w:r>
      <w:r w:rsidRPr="00B50EC0">
        <w:rPr>
          <w:color w:val="000000"/>
        </w:rPr>
        <w:t xml:space="preserve"> </w:t>
      </w:r>
      <w:r>
        <w:rPr>
          <w:b/>
          <w:color w:val="000000"/>
        </w:rPr>
        <w:t>MEMORANDO-DIAM-0694</w:t>
      </w:r>
      <w:r w:rsidRPr="00B50EC0">
        <w:rPr>
          <w:b/>
          <w:color w:val="000000"/>
        </w:rPr>
        <w:t>-201</w:t>
      </w:r>
      <w:r>
        <w:rPr>
          <w:b/>
          <w:color w:val="000000"/>
        </w:rPr>
        <w:t>9</w:t>
      </w:r>
      <w:r>
        <w:rPr>
          <w:color w:val="000000"/>
        </w:rPr>
        <w:t>, recibido el 26 de junio de 2019</w:t>
      </w:r>
      <w:r w:rsidRPr="00B50EC0">
        <w:rPr>
          <w:color w:val="000000"/>
        </w:rPr>
        <w:t xml:space="preserve">, </w:t>
      </w:r>
      <w:r w:rsidRPr="005364B2">
        <w:rPr>
          <w:b/>
          <w:color w:val="000000"/>
        </w:rPr>
        <w:t>DIAM</w:t>
      </w:r>
      <w:r>
        <w:rPr>
          <w:color w:val="000000"/>
        </w:rPr>
        <w:t>, indica que el área de acceso de la Torre Oeste corresponde a 4 ha + 1, 004 m</w:t>
      </w:r>
      <w:r w:rsidRPr="00F74D0E">
        <w:rPr>
          <w:color w:val="000000"/>
          <w:vertAlign w:val="superscript"/>
        </w:rPr>
        <w:t>2</w:t>
      </w:r>
      <w:r>
        <w:rPr>
          <w:color w:val="000000"/>
        </w:rPr>
        <w:t>, y se encuentra dentro del Área de Influencia Directa (AID) del proyecto</w:t>
      </w:r>
      <w:r w:rsidRPr="00B50EC0">
        <w:rPr>
          <w:b/>
          <w:color w:val="000000"/>
        </w:rPr>
        <w:t xml:space="preserve"> </w:t>
      </w:r>
      <w:r w:rsidRPr="00B50EC0">
        <w:rPr>
          <w:color w:val="000000"/>
        </w:rPr>
        <w:t xml:space="preserve">(foja </w:t>
      </w:r>
      <w:r>
        <w:rPr>
          <w:color w:val="000000"/>
        </w:rPr>
        <w:t xml:space="preserve">855 y 856 </w:t>
      </w:r>
      <w:r w:rsidRPr="00B50EC0">
        <w:rPr>
          <w:color w:val="000000"/>
        </w:rPr>
        <w:t>del expediente administrativo correspondiente).</w:t>
      </w:r>
    </w:p>
    <w:p w:rsidR="005E1106" w:rsidRDefault="005E1106" w:rsidP="005E1106">
      <w:pPr>
        <w:jc w:val="both"/>
        <w:rPr>
          <w:color w:val="000000"/>
        </w:rPr>
      </w:pPr>
      <w:r>
        <w:rPr>
          <w:color w:val="000000"/>
        </w:rPr>
        <w:t xml:space="preserve">Mediante nota </w:t>
      </w:r>
      <w:r w:rsidRPr="004661FF">
        <w:rPr>
          <w:b/>
          <w:color w:val="000000"/>
        </w:rPr>
        <w:t>DEIA-DEEIA-NC-0169-1207-19</w:t>
      </w:r>
      <w:r w:rsidRPr="00235BA1">
        <w:rPr>
          <w:color w:val="000000"/>
        </w:rPr>
        <w:t>, de</w:t>
      </w:r>
      <w:r>
        <w:rPr>
          <w:color w:val="000000"/>
        </w:rPr>
        <w:t xml:space="preserve"> 12 de julio de 2019, se solicitó al promotor, conforme al Artículo 20-E, del Decreto Ejecutivo No. 036 de 3 de junio de 2019, la descripción de la modificación comparándola con el alcance del Estudio de Impacto Ambiental aprobado, así como los factores físicos, biológicos, socioeconómicos del área de influencia del proyecto, obra o actividad (foja 873 del expediente administrativo correspondiente).</w:t>
      </w:r>
    </w:p>
    <w:p w:rsidR="005E1106" w:rsidRDefault="005E1106" w:rsidP="005E1106">
      <w:pPr>
        <w:jc w:val="both"/>
        <w:rPr>
          <w:color w:val="000000"/>
        </w:rPr>
      </w:pPr>
      <w:r>
        <w:rPr>
          <w:color w:val="000000"/>
        </w:rPr>
        <w:t xml:space="preserve">Mediante nota </w:t>
      </w:r>
      <w:r w:rsidRPr="001C19C5">
        <w:rPr>
          <w:b/>
          <w:color w:val="000000"/>
        </w:rPr>
        <w:t>OPE-19-07-0373</w:t>
      </w:r>
      <w:r>
        <w:rPr>
          <w:color w:val="000000"/>
        </w:rPr>
        <w:t xml:space="preserve">, recibida el 17 de julio de 2019, el </w:t>
      </w:r>
      <w:r w:rsidRPr="001C19C5">
        <w:rPr>
          <w:b/>
          <w:color w:val="000000"/>
        </w:rPr>
        <w:t>MOP</w:t>
      </w:r>
      <w:r>
        <w:rPr>
          <w:color w:val="000000"/>
        </w:rPr>
        <w:t xml:space="preserve">, presentó información solicitada a través de la nota </w:t>
      </w:r>
      <w:r w:rsidRPr="004661FF">
        <w:rPr>
          <w:b/>
          <w:color w:val="000000"/>
        </w:rPr>
        <w:t>DEIA-DEEIA-NC-0169-1207-19</w:t>
      </w:r>
      <w:r>
        <w:rPr>
          <w:b/>
          <w:color w:val="000000"/>
        </w:rPr>
        <w:t>,</w:t>
      </w:r>
      <w:r>
        <w:rPr>
          <w:color w:val="000000"/>
        </w:rPr>
        <w:t xml:space="preserve"> que incluye documento de modificación corregido, como lo son los cuadros comparativos de las medidas de prevención y cuadro comparativo de los impactos (foja 877 a 888 del expediente a</w:t>
      </w:r>
      <w:r w:rsidR="00592791">
        <w:rPr>
          <w:color w:val="000000"/>
        </w:rPr>
        <w:t>dministrativo correspondiente).</w:t>
      </w:r>
    </w:p>
    <w:p w:rsidR="005E1106" w:rsidRPr="00592791" w:rsidRDefault="005E1106" w:rsidP="00592791">
      <w:pPr>
        <w:jc w:val="both"/>
        <w:rPr>
          <w:color w:val="000000"/>
        </w:rPr>
      </w:pPr>
      <w:r>
        <w:rPr>
          <w:color w:val="000000"/>
        </w:rPr>
        <w:t xml:space="preserve">Mediante nota </w:t>
      </w:r>
      <w:r w:rsidRPr="001C19C5">
        <w:rPr>
          <w:b/>
          <w:color w:val="000000"/>
        </w:rPr>
        <w:t>OPE-19-07-0380</w:t>
      </w:r>
      <w:r>
        <w:rPr>
          <w:color w:val="000000"/>
        </w:rPr>
        <w:t xml:space="preserve">, recibida el 19 de julio de 2019, el </w:t>
      </w:r>
      <w:r w:rsidRPr="001C19C5">
        <w:rPr>
          <w:b/>
          <w:color w:val="000000"/>
        </w:rPr>
        <w:t>MOP</w:t>
      </w:r>
      <w:r>
        <w:rPr>
          <w:b/>
          <w:color w:val="000000"/>
        </w:rPr>
        <w:t xml:space="preserve">, </w:t>
      </w:r>
      <w:r w:rsidRPr="001C19C5">
        <w:rPr>
          <w:color w:val="000000"/>
        </w:rPr>
        <w:t xml:space="preserve">presentó ampliación a la nota de consulta </w:t>
      </w:r>
      <w:r w:rsidRPr="004661FF">
        <w:rPr>
          <w:b/>
          <w:color w:val="000000"/>
        </w:rPr>
        <w:t>DEIA-DEEIA-NC-0169-1207-19</w:t>
      </w:r>
      <w:r>
        <w:rPr>
          <w:b/>
          <w:color w:val="000000"/>
        </w:rPr>
        <w:t xml:space="preserve">, </w:t>
      </w:r>
      <w:r w:rsidRPr="005D438D">
        <w:rPr>
          <w:color w:val="000000"/>
        </w:rPr>
        <w:t xml:space="preserve">mediante la cual se presenta </w:t>
      </w:r>
      <w:r>
        <w:rPr>
          <w:color w:val="000000"/>
        </w:rPr>
        <w:t>un cuadro comparativo de la descripción de la modificación comparándola con el EsIA aprobado (foja 889 a 891 del expediente administrativo correspondiente).</w:t>
      </w:r>
    </w:p>
    <w:p w:rsidR="005E1106" w:rsidRDefault="005E1106" w:rsidP="005E1106">
      <w:pPr>
        <w:tabs>
          <w:tab w:val="left" w:pos="-90"/>
        </w:tabs>
        <w:jc w:val="both"/>
      </w:pPr>
      <w:r w:rsidRPr="00950A27">
        <w:t>En virtud de lo establecido en el Artículo 20</w:t>
      </w:r>
      <w:r>
        <w:t>-A, 20-B y 20-C</w:t>
      </w:r>
      <w:r w:rsidRPr="00950A27">
        <w:t xml:space="preserve"> del Decreto Ejecutivo No. 036 de 03 de junio de 2019, se procedió a realizar una revisión de la solicitud de modificación para determinar si los cambios implican impactos ambientales que excedan la norma ambiental que los regula o que no hayan sido contemplados en el Estudio de Impacto Ambiental aprobado. Además de evaluar si la modificación propuesta por sí sola constituye una nueva obra o actividad</w:t>
      </w:r>
      <w:r>
        <w:t xml:space="preserve"> contenida en la lista taxativa; igualmente se verificó que la solicitud de modificación cumpla con los requisitos establecidos en los Artículos 20-D y 20-E.</w:t>
      </w:r>
    </w:p>
    <w:p w:rsidR="00090146" w:rsidRDefault="00CB047C" w:rsidP="00592791">
      <w:pPr>
        <w:tabs>
          <w:tab w:val="left" w:pos="0"/>
        </w:tabs>
        <w:spacing w:line="276" w:lineRule="auto"/>
        <w:jc w:val="center"/>
      </w:pPr>
      <w:r w:rsidRPr="00E06054">
        <w:t>Que,</w:t>
      </w:r>
      <w:r w:rsidR="000D6781" w:rsidRPr="00E06054">
        <w:t xml:space="preserve"> dadas las consideraciones antes expuestas, El suscrit</w:t>
      </w:r>
      <w:r w:rsidR="00E06054" w:rsidRPr="00E06054">
        <w:t>o Ministro de Ambiente</w:t>
      </w:r>
      <w:r w:rsidR="000D6781" w:rsidRPr="00E06054">
        <w:t>;</w:t>
      </w:r>
    </w:p>
    <w:p w:rsidR="00090146" w:rsidRDefault="000D6781" w:rsidP="00592791">
      <w:pPr>
        <w:pStyle w:val="Textoindependiente21"/>
        <w:tabs>
          <w:tab w:val="clear" w:pos="0"/>
          <w:tab w:val="left" w:pos="720"/>
        </w:tabs>
        <w:spacing w:line="276" w:lineRule="auto"/>
        <w:jc w:val="center"/>
        <w:rPr>
          <w:rFonts w:ascii="Times New Roman" w:hAnsi="Times New Roman"/>
          <w:b/>
        </w:rPr>
      </w:pPr>
      <w:r>
        <w:rPr>
          <w:rFonts w:ascii="Times New Roman" w:hAnsi="Times New Roman"/>
          <w:b/>
        </w:rPr>
        <w:t>RE S U E L V E:</w:t>
      </w:r>
    </w:p>
    <w:p w:rsidR="00592791" w:rsidRPr="001B31BF" w:rsidRDefault="00592791" w:rsidP="00592791">
      <w:pPr>
        <w:pStyle w:val="Textoindependiente21"/>
        <w:tabs>
          <w:tab w:val="clear" w:pos="0"/>
          <w:tab w:val="left" w:pos="720"/>
        </w:tabs>
        <w:spacing w:line="276" w:lineRule="auto"/>
        <w:rPr>
          <w:rFonts w:ascii="Times New Roman" w:hAnsi="Times New Roman"/>
          <w:szCs w:val="24"/>
        </w:rPr>
      </w:pPr>
    </w:p>
    <w:p w:rsidR="00090146" w:rsidRDefault="000D6781" w:rsidP="008F7DB1">
      <w:pPr>
        <w:suppressAutoHyphens w:val="0"/>
        <w:spacing w:line="276" w:lineRule="auto"/>
        <w:ind w:right="-23"/>
        <w:jc w:val="both"/>
        <w:rPr>
          <w:spacing w:val="-3"/>
        </w:rPr>
      </w:pPr>
      <w:r>
        <w:rPr>
          <w:b/>
          <w:color w:val="000000"/>
          <w:spacing w:val="-3"/>
          <w:lang w:eastAsia="es-ES"/>
        </w:rPr>
        <w:t>Artículo 1</w:t>
      </w:r>
      <w:r>
        <w:rPr>
          <w:color w:val="000000"/>
          <w:spacing w:val="-3"/>
          <w:lang w:eastAsia="es-ES"/>
        </w:rPr>
        <w:t>: Aprobar la modificación</w:t>
      </w:r>
      <w:r>
        <w:rPr>
          <w:lang w:val="es-ES" w:eastAsia="es-ES"/>
        </w:rPr>
        <w:t xml:space="preserve"> del Estudio de Impacto Ambiental, Categoría III</w:t>
      </w:r>
      <w:r>
        <w:rPr>
          <w:lang w:eastAsia="es-ES"/>
        </w:rPr>
        <w:t>,</w:t>
      </w:r>
      <w:r>
        <w:rPr>
          <w:lang w:val="es-ES" w:eastAsia="es-ES"/>
        </w:rPr>
        <w:t xml:space="preserve"> denominado</w:t>
      </w:r>
      <w:r>
        <w:rPr>
          <w:b/>
          <w:color w:val="000000"/>
          <w:spacing w:val="-3"/>
          <w:lang w:eastAsia="es-ES"/>
        </w:rPr>
        <w:t xml:space="preserve"> </w:t>
      </w:r>
      <w:r>
        <w:rPr>
          <w:b/>
          <w:color w:val="000000"/>
          <w:lang w:val="es-ES" w:eastAsia="es-ES"/>
        </w:rPr>
        <w:t>“</w:t>
      </w:r>
      <w:r w:rsidR="00B60127">
        <w:rPr>
          <w:b/>
          <w:color w:val="000000"/>
        </w:rPr>
        <w:t>CUARTO PUENTE SOBRE EL CANAL DE PANAMÁ</w:t>
      </w:r>
      <w:r>
        <w:rPr>
          <w:b/>
          <w:color w:val="000000"/>
          <w:lang w:val="es-ES" w:eastAsia="es-ES"/>
        </w:rPr>
        <w:t>”</w:t>
      </w:r>
      <w:r>
        <w:rPr>
          <w:lang w:val="es-ES" w:eastAsia="es-ES"/>
        </w:rPr>
        <w:t xml:space="preserve">, </w:t>
      </w:r>
      <w:r w:rsidR="00B60127">
        <w:rPr>
          <w:color w:val="000000"/>
        </w:rPr>
        <w:t xml:space="preserve">promovido por el </w:t>
      </w:r>
      <w:r w:rsidR="00B60127">
        <w:rPr>
          <w:b/>
          <w:color w:val="000000"/>
        </w:rPr>
        <w:lastRenderedPageBreak/>
        <w:t>MINISTERIO DE OBRAS PÚBLICAS</w:t>
      </w:r>
      <w:r w:rsidR="00B60127">
        <w:rPr>
          <w:color w:val="000000"/>
        </w:rPr>
        <w:t xml:space="preserve">, </w:t>
      </w:r>
      <w:r>
        <w:rPr>
          <w:lang w:val="es-ES" w:eastAsia="es-ES"/>
        </w:rPr>
        <w:t xml:space="preserve">aprobado mediante la Resolución </w:t>
      </w:r>
      <w:r w:rsidR="00B60127">
        <w:rPr>
          <w:b/>
          <w:color w:val="000000"/>
        </w:rPr>
        <w:t>DINEORA IA-011-2016</w:t>
      </w:r>
      <w:r w:rsidR="00B60127">
        <w:rPr>
          <w:color w:val="000000"/>
        </w:rPr>
        <w:t>, del 21 de enero de 2016</w:t>
      </w:r>
      <w:r w:rsidR="00AF6D98">
        <w:rPr>
          <w:color w:val="000000"/>
        </w:rPr>
        <w:t>.</w:t>
      </w:r>
    </w:p>
    <w:p w:rsidR="00090146" w:rsidRPr="00AF6D98" w:rsidRDefault="000D6781" w:rsidP="008F7DB1">
      <w:pPr>
        <w:suppressAutoHyphens w:val="0"/>
        <w:spacing w:line="276" w:lineRule="auto"/>
        <w:ind w:right="-23"/>
        <w:jc w:val="both"/>
        <w:rPr>
          <w:spacing w:val="-3"/>
        </w:rPr>
      </w:pPr>
      <w:r>
        <w:rPr>
          <w:b/>
          <w:lang w:val="es-ES" w:eastAsia="es-ES"/>
        </w:rPr>
        <w:t xml:space="preserve">Artículo </w:t>
      </w:r>
      <w:r>
        <w:rPr>
          <w:b/>
          <w:lang w:eastAsia="es-ES"/>
        </w:rPr>
        <w:t>2</w:t>
      </w:r>
      <w:r>
        <w:rPr>
          <w:lang w:val="es-ES" w:eastAsia="es-ES"/>
        </w:rPr>
        <w:t xml:space="preserve">: </w:t>
      </w:r>
      <w:r>
        <w:rPr>
          <w:color w:val="000000"/>
          <w:spacing w:val="-3"/>
          <w:lang w:eastAsia="es-ES"/>
        </w:rPr>
        <w:t xml:space="preserve">Mantener </w:t>
      </w:r>
      <w:r>
        <w:rPr>
          <w:color w:val="000000"/>
          <w:lang w:val="es-ES" w:eastAsia="es-ES"/>
        </w:rPr>
        <w:t xml:space="preserve">en todas sus partes, </w:t>
      </w:r>
      <w:r>
        <w:rPr>
          <w:color w:val="000000"/>
          <w:spacing w:val="-3"/>
          <w:lang w:eastAsia="es-ES"/>
        </w:rPr>
        <w:t>el resto de la</w:t>
      </w:r>
      <w:r>
        <w:rPr>
          <w:lang w:val="es-ES" w:eastAsia="es-ES"/>
        </w:rPr>
        <w:t xml:space="preserve"> Resolución</w:t>
      </w:r>
      <w:r>
        <w:rPr>
          <w:b/>
          <w:color w:val="000000"/>
          <w:spacing w:val="-3"/>
          <w:lang w:eastAsia="es-ES"/>
        </w:rPr>
        <w:t xml:space="preserve"> </w:t>
      </w:r>
      <w:r w:rsidR="00AF6D98">
        <w:rPr>
          <w:b/>
          <w:color w:val="000000"/>
        </w:rPr>
        <w:t>DINEORA IA-011-2016</w:t>
      </w:r>
      <w:r w:rsidR="00AF6D98">
        <w:rPr>
          <w:color w:val="000000"/>
        </w:rPr>
        <w:t>, del 21 de enero de 2016</w:t>
      </w:r>
      <w:r w:rsidR="00CB047C">
        <w:rPr>
          <w:color w:val="000000"/>
        </w:rPr>
        <w:t xml:space="preserve"> y la Resolución </w:t>
      </w:r>
      <w:r w:rsidR="00CB047C" w:rsidRPr="00270D5C">
        <w:rPr>
          <w:b/>
          <w:spacing w:val="-3"/>
        </w:rPr>
        <w:t>DEIA-IA-158-18</w:t>
      </w:r>
      <w:r w:rsidR="00CB047C">
        <w:rPr>
          <w:spacing w:val="-3"/>
        </w:rPr>
        <w:t>, de 26 de noviembre de 2018</w:t>
      </w:r>
      <w:r>
        <w:rPr>
          <w:color w:val="000000"/>
        </w:rPr>
        <w:t>,</w:t>
      </w:r>
      <w:r>
        <w:rPr>
          <w:color w:val="000000"/>
          <w:lang w:val="es-ES" w:eastAsia="es-ES"/>
        </w:rPr>
        <w:t xml:space="preserve"> correspondiente al proyecto denominado </w:t>
      </w:r>
      <w:r>
        <w:rPr>
          <w:b/>
          <w:color w:val="000000"/>
          <w:lang w:val="es-ES" w:eastAsia="es-ES"/>
        </w:rPr>
        <w:t>“</w:t>
      </w:r>
      <w:r w:rsidR="00AF6D98">
        <w:rPr>
          <w:b/>
          <w:color w:val="000000"/>
        </w:rPr>
        <w:t>CUARTO PUENTE SOBRE EL CANAL DE PANAMÁ</w:t>
      </w:r>
      <w:r>
        <w:rPr>
          <w:b/>
          <w:color w:val="000000"/>
          <w:lang w:val="es-ES" w:eastAsia="es-ES"/>
        </w:rPr>
        <w:t>”.</w:t>
      </w:r>
    </w:p>
    <w:p w:rsidR="00090146" w:rsidRPr="00FE1F70" w:rsidRDefault="000D6781" w:rsidP="008F7DB1">
      <w:pPr>
        <w:suppressAutoHyphens w:val="0"/>
        <w:spacing w:line="276" w:lineRule="auto"/>
        <w:ind w:right="-23"/>
        <w:jc w:val="both"/>
        <w:rPr>
          <w:lang w:val="es-ES" w:eastAsia="es-ES"/>
        </w:rPr>
      </w:pPr>
      <w:r>
        <w:rPr>
          <w:b/>
          <w:spacing w:val="-3"/>
          <w:lang w:val="es-ES" w:eastAsia="es-ES"/>
        </w:rPr>
        <w:t xml:space="preserve">Artículo </w:t>
      </w:r>
      <w:r>
        <w:rPr>
          <w:b/>
          <w:spacing w:val="-3"/>
          <w:lang w:eastAsia="es-ES"/>
        </w:rPr>
        <w:t>3</w:t>
      </w:r>
      <w:r>
        <w:rPr>
          <w:spacing w:val="-3"/>
          <w:lang w:val="es-ES" w:eastAsia="es-ES"/>
        </w:rPr>
        <w:t xml:space="preserve">: </w:t>
      </w:r>
      <w:r w:rsidR="00AF6D98">
        <w:rPr>
          <w:b/>
          <w:color w:val="000000"/>
          <w:spacing w:val="-3"/>
          <w:lang w:val="es-ES_tradnl"/>
        </w:rPr>
        <w:t>ADVERTIR</w:t>
      </w:r>
      <w:r w:rsidR="00AF6D98">
        <w:rPr>
          <w:spacing w:val="-3"/>
        </w:rPr>
        <w:t xml:space="preserve"> al promotor que </w:t>
      </w:r>
      <w:r>
        <w:rPr>
          <w:spacing w:val="-3"/>
          <w:lang w:val="es-ES" w:eastAsia="es-ES"/>
        </w:rPr>
        <w:t>deberá presentar ante El Ministerio de Ambiente, cualquier modificación, adición o cambio de las técnicas</w:t>
      </w:r>
      <w:r>
        <w:rPr>
          <w:spacing w:val="-3"/>
          <w:lang w:eastAsia="es-ES"/>
        </w:rPr>
        <w:t xml:space="preserve">, actividad, obra o </w:t>
      </w:r>
      <w:r w:rsidR="00AF6D98">
        <w:rPr>
          <w:spacing w:val="-3"/>
          <w:lang w:eastAsia="es-ES"/>
        </w:rPr>
        <w:t xml:space="preserve">proyecto, </w:t>
      </w:r>
      <w:r w:rsidR="00AF6D98">
        <w:rPr>
          <w:spacing w:val="-3"/>
          <w:lang w:val="es-ES" w:eastAsia="es-ES"/>
        </w:rPr>
        <w:t>y</w:t>
      </w:r>
      <w:r>
        <w:rPr>
          <w:spacing w:val="-3"/>
          <w:lang w:val="es-ES" w:eastAsia="es-ES"/>
        </w:rPr>
        <w:t>/o medidas que no estén contempladas en el Estudio de Impacto Ambiental aprobado, con el fin de verificar si se precisa la aplicación de las normas establecidas y contempladas en el Decreto Ejecutivo N°123 de 14 de agosto de 2009; modificado por el Decreto</w:t>
      </w:r>
      <w:r w:rsidR="009F5BBB">
        <w:rPr>
          <w:spacing w:val="-3"/>
          <w:lang w:val="es-ES" w:eastAsia="es-ES"/>
        </w:rPr>
        <w:t xml:space="preserve"> Ejecutivo No. 36</w:t>
      </w:r>
      <w:r>
        <w:rPr>
          <w:spacing w:val="-3"/>
          <w:lang w:val="es-ES" w:eastAsia="es-ES"/>
        </w:rPr>
        <w:t xml:space="preserve"> de</w:t>
      </w:r>
      <w:r w:rsidR="009F5BBB">
        <w:rPr>
          <w:lang w:val="es-ES" w:eastAsia="es-ES"/>
        </w:rPr>
        <w:t xml:space="preserve"> 3 de junio del 2019</w:t>
      </w:r>
      <w:r>
        <w:rPr>
          <w:lang w:val="es-ES" w:eastAsia="es-ES"/>
        </w:rPr>
        <w:t>.</w:t>
      </w:r>
    </w:p>
    <w:p w:rsidR="00FE1F70" w:rsidRPr="00FE1F70" w:rsidRDefault="00FE1F70" w:rsidP="008F7DB1">
      <w:pPr>
        <w:spacing w:line="276" w:lineRule="auto"/>
        <w:ind w:right="-23"/>
        <w:jc w:val="both"/>
        <w:rPr>
          <w:lang w:eastAsia="es-ES"/>
        </w:rPr>
      </w:pPr>
      <w:r>
        <w:rPr>
          <w:b/>
          <w:color w:val="000000"/>
          <w:spacing w:val="-3"/>
          <w:lang w:val="es-ES_tradnl"/>
        </w:rPr>
        <w:t>Artículo 4</w:t>
      </w:r>
      <w:r>
        <w:rPr>
          <w:color w:val="000000"/>
          <w:spacing w:val="-3"/>
          <w:lang w:val="es-ES_tradnl"/>
        </w:rPr>
        <w:t xml:space="preserve">: </w:t>
      </w:r>
      <w:r>
        <w:rPr>
          <w:b/>
          <w:color w:val="000000"/>
          <w:spacing w:val="-3"/>
          <w:lang w:val="es-ES_tradnl"/>
        </w:rPr>
        <w:t>NOTIFICAR</w:t>
      </w:r>
      <w:r>
        <w:rPr>
          <w:color w:val="000000"/>
          <w:spacing w:val="-3"/>
          <w:lang w:val="es-ES_tradnl"/>
        </w:rPr>
        <w:t xml:space="preserve"> </w:t>
      </w:r>
      <w:r w:rsidR="001B6272">
        <w:rPr>
          <w:color w:val="000000"/>
          <w:spacing w:val="-3"/>
        </w:rPr>
        <w:t>al</w:t>
      </w:r>
      <w:r w:rsidR="001B6272">
        <w:rPr>
          <w:color w:val="000000"/>
        </w:rPr>
        <w:t xml:space="preserve"> </w:t>
      </w:r>
      <w:r w:rsidR="001B6272">
        <w:rPr>
          <w:b/>
          <w:color w:val="000000"/>
        </w:rPr>
        <w:t>MINISTERIO DE OBRAS PÚBLICAS</w:t>
      </w:r>
      <w:r>
        <w:rPr>
          <w:b/>
          <w:bCs/>
          <w:color w:val="000000"/>
        </w:rPr>
        <w:t xml:space="preserve">, </w:t>
      </w:r>
      <w:r>
        <w:rPr>
          <w:bCs/>
          <w:color w:val="000000"/>
          <w:spacing w:val="-3"/>
          <w:lang w:val="es-ES_tradnl"/>
        </w:rPr>
        <w:t>del contenido de la presente resolución.</w:t>
      </w:r>
    </w:p>
    <w:p w:rsidR="00FE1F70" w:rsidRPr="001B6272" w:rsidRDefault="00FE1F70" w:rsidP="008F7DB1">
      <w:pPr>
        <w:tabs>
          <w:tab w:val="left" w:pos="0"/>
          <w:tab w:val="left" w:pos="720"/>
        </w:tabs>
        <w:spacing w:line="276" w:lineRule="auto"/>
        <w:ind w:right="-23"/>
        <w:jc w:val="both"/>
        <w:rPr>
          <w:color w:val="000000"/>
          <w:spacing w:val="-3"/>
        </w:rPr>
      </w:pPr>
      <w:r>
        <w:rPr>
          <w:b/>
          <w:color w:val="000000"/>
          <w:spacing w:val="-3"/>
          <w:lang w:val="es-ES_tradnl"/>
        </w:rPr>
        <w:t>Artículo 5</w:t>
      </w:r>
      <w:r>
        <w:rPr>
          <w:color w:val="000000"/>
          <w:spacing w:val="-3"/>
          <w:lang w:val="es-ES_tradnl"/>
        </w:rPr>
        <w:t xml:space="preserve">: </w:t>
      </w:r>
      <w:r>
        <w:rPr>
          <w:b/>
          <w:color w:val="000000"/>
          <w:spacing w:val="-3"/>
          <w:lang w:val="es-ES_tradnl"/>
        </w:rPr>
        <w:t>ADVERTIR</w:t>
      </w:r>
      <w:r>
        <w:rPr>
          <w:color w:val="000000"/>
          <w:spacing w:val="-3"/>
          <w:lang w:val="es-ES_tradnl"/>
        </w:rPr>
        <w:t xml:space="preserve"> </w:t>
      </w:r>
      <w:r w:rsidR="001B6272">
        <w:rPr>
          <w:color w:val="000000"/>
          <w:spacing w:val="-3"/>
        </w:rPr>
        <w:t>al</w:t>
      </w:r>
      <w:r w:rsidR="001B6272">
        <w:rPr>
          <w:color w:val="000000"/>
        </w:rPr>
        <w:t xml:space="preserve"> </w:t>
      </w:r>
      <w:r w:rsidR="001B6272">
        <w:rPr>
          <w:b/>
          <w:color w:val="000000"/>
        </w:rPr>
        <w:t>MINISTERIO DE OBRAS PÚBLICAS,</w:t>
      </w:r>
      <w:r w:rsidR="001B6272">
        <w:rPr>
          <w:bCs/>
          <w:color w:val="000000"/>
          <w:spacing w:val="-3"/>
          <w:lang w:val="es-ES_tradnl"/>
        </w:rPr>
        <w:t xml:space="preserve"> </w:t>
      </w:r>
      <w:r>
        <w:rPr>
          <w:bCs/>
          <w:color w:val="000000"/>
          <w:spacing w:val="-3"/>
          <w:lang w:val="es-ES_tradnl"/>
        </w:rPr>
        <w:t xml:space="preserve">que </w:t>
      </w:r>
      <w:r>
        <w:rPr>
          <w:color w:val="000000"/>
          <w:spacing w:val="-3"/>
        </w:rPr>
        <w:t>podrá interponer Recurso de Reconsideración, en contra a la presente Resolución dentro del plazo de cinco (5) días hábiles contados a partir de su notificación.</w:t>
      </w:r>
    </w:p>
    <w:p w:rsidR="00FE1F70" w:rsidRDefault="00FE1F70" w:rsidP="008F7DB1">
      <w:pPr>
        <w:tabs>
          <w:tab w:val="left" w:pos="0"/>
        </w:tabs>
        <w:spacing w:line="276" w:lineRule="auto"/>
        <w:ind w:right="-23"/>
        <w:jc w:val="both"/>
        <w:rPr>
          <w:spacing w:val="-3"/>
          <w:lang w:val="es-ES_tradnl"/>
        </w:rPr>
      </w:pPr>
      <w:r>
        <w:rPr>
          <w:b/>
          <w:spacing w:val="-3"/>
          <w:lang w:val="es-ES_tradnl"/>
        </w:rPr>
        <w:t>FUNDAMENTO DE DERECHO</w:t>
      </w:r>
      <w:r>
        <w:rPr>
          <w:spacing w:val="-3"/>
          <w:lang w:val="es-ES_tradnl"/>
        </w:rPr>
        <w:t xml:space="preserve">: Ley 41, de 1 de julio de 1998, “General de Ambiente de la República de Panamá”, </w:t>
      </w:r>
      <w:r>
        <w:t>Ley 8 de 25 de marzo de 2015, Decreto Ejecutivo Nº 123, de 14 de agosto de 2009, modificado por el Decreto Ejecutivo Nº155 del 05 de agosto de 2011, modificado</w:t>
      </w:r>
      <w:r w:rsidR="008D6A3F">
        <w:t xml:space="preserve"> por el Decreto Ejecutivo Nº 036 del 3 de junio de 2019</w:t>
      </w:r>
      <w:r>
        <w:t xml:space="preserve"> y demás normas complementarias y concordantes.</w:t>
      </w:r>
    </w:p>
    <w:p w:rsidR="00090146" w:rsidRDefault="00090146" w:rsidP="008F7DB1">
      <w:pPr>
        <w:tabs>
          <w:tab w:val="left" w:pos="0"/>
        </w:tabs>
        <w:spacing w:line="276" w:lineRule="auto"/>
        <w:jc w:val="both"/>
        <w:rPr>
          <w:sz w:val="16"/>
          <w:szCs w:val="16"/>
        </w:rPr>
      </w:pPr>
    </w:p>
    <w:p w:rsidR="00090146" w:rsidRDefault="000D6781" w:rsidP="008F7DB1">
      <w:pPr>
        <w:tabs>
          <w:tab w:val="left" w:pos="0"/>
        </w:tabs>
        <w:snapToGrid w:val="0"/>
        <w:spacing w:line="276" w:lineRule="auto"/>
        <w:ind w:right="-23"/>
        <w:jc w:val="both"/>
        <w:rPr>
          <w:color w:val="000000"/>
          <w:spacing w:val="-3"/>
          <w:lang w:eastAsia="es-ES"/>
        </w:rPr>
      </w:pPr>
      <w:r>
        <w:rPr>
          <w:color w:val="000000"/>
          <w:spacing w:val="-3"/>
        </w:rPr>
        <w:t xml:space="preserve">Dada en la ciudad de Panamá, a los ________________ (_______) días, del mes de _____________ </w:t>
      </w:r>
      <w:r w:rsidR="00CB047C">
        <w:rPr>
          <w:color w:val="000000"/>
          <w:spacing w:val="-3"/>
          <w:lang w:eastAsia="es-ES"/>
        </w:rPr>
        <w:t>del año dos mil diecinueve (2019</w:t>
      </w:r>
      <w:r>
        <w:rPr>
          <w:color w:val="000000"/>
          <w:spacing w:val="-3"/>
          <w:lang w:eastAsia="es-ES"/>
        </w:rPr>
        <w:t>).</w:t>
      </w:r>
    </w:p>
    <w:p w:rsidR="00CB047C" w:rsidRDefault="00CB047C" w:rsidP="008F7DB1">
      <w:pPr>
        <w:tabs>
          <w:tab w:val="center" w:pos="4796"/>
        </w:tabs>
        <w:spacing w:line="276" w:lineRule="auto"/>
        <w:rPr>
          <w:spacing w:val="-3"/>
        </w:rPr>
      </w:pPr>
    </w:p>
    <w:p w:rsidR="00090146" w:rsidRDefault="00FE1F70" w:rsidP="008F7DB1">
      <w:pPr>
        <w:tabs>
          <w:tab w:val="center" w:pos="4796"/>
        </w:tabs>
        <w:spacing w:line="276" w:lineRule="auto"/>
        <w:rPr>
          <w:b/>
          <w:spacing w:val="-3"/>
        </w:rPr>
      </w:pPr>
      <w:r>
        <w:rPr>
          <w:b/>
          <w:spacing w:val="-3"/>
        </w:rPr>
        <w:t>NOTIFÍQUESE Y</w:t>
      </w:r>
      <w:r w:rsidR="000D6781">
        <w:rPr>
          <w:b/>
          <w:spacing w:val="-3"/>
        </w:rPr>
        <w:t xml:space="preserve"> CUMPLASE,</w:t>
      </w:r>
    </w:p>
    <w:p w:rsidR="00CB047C" w:rsidRDefault="00CB047C" w:rsidP="00FE1F70">
      <w:pPr>
        <w:tabs>
          <w:tab w:val="left" w:pos="0"/>
          <w:tab w:val="left" w:pos="5670"/>
        </w:tabs>
        <w:spacing w:line="240" w:lineRule="exact"/>
        <w:rPr>
          <w:b/>
          <w:color w:val="000000"/>
          <w:spacing w:val="-3"/>
        </w:rPr>
      </w:pPr>
    </w:p>
    <w:p w:rsidR="00090146" w:rsidRPr="00FE1F70" w:rsidRDefault="00FE1F70" w:rsidP="00FE1F70">
      <w:pPr>
        <w:tabs>
          <w:tab w:val="center" w:pos="4796"/>
        </w:tabs>
        <w:spacing w:line="240" w:lineRule="exact"/>
        <w:outlineLvl w:val="0"/>
        <w:rPr>
          <w:b/>
          <w:bCs/>
          <w:color w:val="000000"/>
          <w:spacing w:val="-3"/>
        </w:rPr>
      </w:pPr>
      <w:r w:rsidRPr="00FE1F70">
        <w:rPr>
          <w:b/>
          <w:bCs/>
          <w:noProof/>
          <w:color w:val="000000"/>
          <w:spacing w:val="-3"/>
          <w:lang w:eastAsia="es-PA"/>
        </w:rPr>
        <mc:AlternateContent>
          <mc:Choice Requires="wps">
            <w:drawing>
              <wp:anchor distT="45720" distB="45720" distL="114300" distR="114300" simplePos="0" relativeHeight="251659776" behindDoc="0" locked="0" layoutInCell="1" allowOverlap="1">
                <wp:simplePos x="0" y="0"/>
                <wp:positionH relativeFrom="column">
                  <wp:posOffset>3810</wp:posOffset>
                </wp:positionH>
                <wp:positionV relativeFrom="paragraph">
                  <wp:posOffset>220345</wp:posOffset>
                </wp:positionV>
                <wp:extent cx="2282190" cy="1404620"/>
                <wp:effectExtent l="0" t="0" r="381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404620"/>
                        </a:xfrm>
                        <a:prstGeom prst="rect">
                          <a:avLst/>
                        </a:prstGeom>
                        <a:solidFill>
                          <a:srgbClr val="FFFFFF"/>
                        </a:solidFill>
                        <a:ln w="9525">
                          <a:noFill/>
                          <a:miter lim="800000"/>
                          <a:headEnd/>
                          <a:tailEnd/>
                        </a:ln>
                      </wps:spPr>
                      <wps:txbx>
                        <w:txbxContent>
                          <w:p w:rsidR="00FE1F70" w:rsidRDefault="005E1106" w:rsidP="00FE1F70">
                            <w:pPr>
                              <w:jc w:val="center"/>
                            </w:pPr>
                            <w:r>
                              <w:rPr>
                                <w:b/>
                                <w:bCs/>
                                <w:color w:val="000000"/>
                                <w:spacing w:val="-3"/>
                              </w:rPr>
                              <w:t>MILCIADES CONCEPCIÓN</w:t>
                            </w:r>
                            <w:r w:rsidR="00FE1F70">
                              <w:rPr>
                                <w:b/>
                                <w:bCs/>
                                <w:color w:val="000000"/>
                                <w:spacing w:val="-3"/>
                              </w:rPr>
                              <w:t xml:space="preserve">                                                            </w:t>
                            </w:r>
                            <w:r w:rsidR="00FE1F70">
                              <w:rPr>
                                <w:color w:val="000000"/>
                                <w:spacing w:val="-3"/>
                              </w:rPr>
                              <w:t>Ministro de Ambiente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pt;margin-top:17.35pt;width:179.7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" stroked="f">
                <v:textbox style="mso-fit-shape-to-text:t">
                  <w:txbxContent>
                    <w:p w:rsidR="00FE1F70" w:rsidRDefault="005E1106" w:rsidP="00FE1F70">
                      <w:pPr>
                        <w:jc w:val="center"/>
                      </w:pPr>
                      <w:r>
                        <w:rPr>
                          <w:b/>
                          <w:bCs/>
                          <w:color w:val="000000"/>
                          <w:spacing w:val="-3"/>
                        </w:rPr>
                        <w:t>MILCIADES CONCEPCIÓN</w:t>
                      </w:r>
                      <w:r w:rsidR="00FE1F70">
                        <w:rPr>
                          <w:b/>
                          <w:bCs/>
                          <w:color w:val="000000"/>
                          <w:spacing w:val="-3"/>
                        </w:rPr>
                        <w:t xml:space="preserve">                                                            </w:t>
                      </w:r>
                      <w:r w:rsidR="00FE1F70">
                        <w:rPr>
                          <w:color w:val="000000"/>
                          <w:spacing w:val="-3"/>
                        </w:rPr>
                        <w:t>Ministro de Ambiente</w:t>
                      </w:r>
                    </w:p>
                  </w:txbxContent>
                </v:textbox>
                <w10:wrap type="square"/>
              </v:shape>
            </w:pict>
          </mc:Fallback>
        </mc:AlternateContent>
      </w:r>
    </w:p>
    <w:p w:rsidR="00090146" w:rsidRDefault="00090146">
      <w:pPr>
        <w:tabs>
          <w:tab w:val="center" w:pos="4796"/>
        </w:tabs>
        <w:spacing w:line="240" w:lineRule="exact"/>
        <w:jc w:val="center"/>
        <w:outlineLvl w:val="0"/>
        <w:rPr>
          <w:color w:val="000000"/>
          <w:spacing w:val="-3"/>
        </w:rPr>
      </w:pPr>
    </w:p>
    <w:p w:rsidR="00090146" w:rsidRDefault="005E1106">
      <w:pPr>
        <w:tabs>
          <w:tab w:val="left" w:pos="0"/>
        </w:tabs>
        <w:spacing w:line="240" w:lineRule="exact"/>
        <w:jc w:val="right"/>
        <w:rPr>
          <w:color w:val="000000"/>
          <w:spacing w:val="-3"/>
        </w:rPr>
      </w:pPr>
      <w:r>
        <w:rPr>
          <w:noProof/>
          <w:lang w:eastAsia="es-PA"/>
        </w:rPr>
        <mc:AlternateContent>
          <mc:Choice Requires="wps">
            <w:drawing>
              <wp:anchor distT="0" distB="0" distL="114300" distR="114300" simplePos="0" relativeHeight="251658240" behindDoc="0" locked="0" layoutInCell="1" allowOverlap="1">
                <wp:simplePos x="0" y="0"/>
                <wp:positionH relativeFrom="column">
                  <wp:posOffset>716128</wp:posOffset>
                </wp:positionH>
                <wp:positionV relativeFrom="paragraph">
                  <wp:posOffset>223825</wp:posOffset>
                </wp:positionV>
                <wp:extent cx="2369820" cy="182880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2369820" cy="1828800"/>
                        </a:xfrm>
                        <a:prstGeom prst="rect">
                          <a:avLst/>
                        </a:prstGeom>
                        <a:solidFill>
                          <a:schemeClr val="lt1"/>
                        </a:solidFill>
                        <a:ln w="6350">
                          <a:noFill/>
                          <a:miter lim="800000"/>
                        </a:ln>
                      </wps:spPr>
                      <wps:style>
                        <a:lnRef idx="0">
                          <a:schemeClr val="accent1"/>
                        </a:lnRef>
                        <a:fillRef idx="0">
                          <a:schemeClr val="accent1"/>
                        </a:fillRef>
                        <a:effectRef idx="0">
                          <a:schemeClr val="accent1"/>
                        </a:effectRef>
                        <a:fontRef idx="minor">
                          <a:schemeClr val="dk1"/>
                        </a:fontRef>
                      </wps:style>
                      <wps:txbx>
                        <w:txbxContent>
                          <w:p w:rsidR="00090146" w:rsidRPr="00FE1F70" w:rsidRDefault="005E1106" w:rsidP="00FE1F70">
                            <w:pPr>
                              <w:tabs>
                                <w:tab w:val="center" w:pos="4796"/>
                              </w:tabs>
                              <w:spacing w:line="240" w:lineRule="exact"/>
                              <w:jc w:val="center"/>
                              <w:outlineLvl w:val="0"/>
                              <w:rPr>
                                <w:b/>
                              </w:rPr>
                            </w:pPr>
                            <w:r>
                              <w:rPr>
                                <w:b/>
                              </w:rPr>
                              <w:t>DOMILUIS DOMÍNGUEZ E.</w:t>
                            </w:r>
                            <w:r w:rsidR="00FE1F70">
                              <w:rPr>
                                <w:b/>
                              </w:rPr>
                              <w:t xml:space="preserve">                   </w:t>
                            </w:r>
                            <w:r>
                              <w:t>Director</w:t>
                            </w:r>
                            <w:r w:rsidR="00FE1F70">
                              <w:t xml:space="preserve"> de Evaluación de Impacto Ambiental</w:t>
                            </w:r>
                            <w:r w:rsidR="000D6781">
                              <w: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14:sizeRelH relativeFrom="margin">
                  <wp14:pctWidth>0</wp14:pctWidth>
                </wp14:sizeRelH>
              </wp:anchor>
            </w:drawing>
          </mc:Choice>
          <mc:Fallback>
            <w:pict>
              <v:shape id="Cuadro de texto 1" o:spid="_x0000_s1027" type="#_x0000_t202" style="position:absolute;left:0;text-align:left;margin-left:56.4pt;margin-top:17.6pt;width:186.6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" fillcolor="white [3201]" stroked="f" strokeweight=".5pt">
                <v:textbox style="mso-fit-shape-to-text:t">
                  <w:txbxContent>
                    <w:p w:rsidR="00090146" w:rsidRPr="00FE1F70" w:rsidRDefault="005E1106" w:rsidP="00FE1F70">
                      <w:pPr>
                        <w:tabs>
                          <w:tab w:val="center" w:pos="4796"/>
                        </w:tabs>
                        <w:spacing w:line="240" w:lineRule="exact"/>
                        <w:jc w:val="center"/>
                        <w:outlineLvl w:val="0"/>
                        <w:rPr>
                          <w:b/>
                        </w:rPr>
                      </w:pPr>
                      <w:r>
                        <w:rPr>
                          <w:b/>
                        </w:rPr>
                        <w:t>DOMILUIS DOMÍNGUEZ E.</w:t>
                      </w:r>
                      <w:r w:rsidR="00FE1F70">
                        <w:rPr>
                          <w:b/>
                        </w:rPr>
                        <w:t xml:space="preserve">                   </w:t>
                      </w:r>
                      <w:r>
                        <w:t>Director</w:t>
                      </w:r>
                      <w:r w:rsidR="00FE1F70">
                        <w:t xml:space="preserve"> de Evaluación de Impacto Ambiental</w:t>
                      </w:r>
                      <w:r w:rsidR="000D6781">
                        <w:t>.</w:t>
                      </w:r>
                    </w:p>
                  </w:txbxContent>
                </v:textbox>
                <w10:wrap type="square"/>
              </v:shape>
            </w:pict>
          </mc:Fallback>
        </mc:AlternateContent>
      </w:r>
      <w:r w:rsidR="000D6781">
        <w:rPr>
          <w:color w:val="000000"/>
          <w:spacing w:val="-3"/>
        </w:rPr>
        <w:t xml:space="preserve">           </w:t>
      </w:r>
    </w:p>
    <w:sectPr w:rsidR="00090146">
      <w:footerReference w:type="default" r:id="rId8"/>
      <w:footerReference w:type="first" r:id="rId9"/>
      <w:footnotePr>
        <w:pos w:val="beneathText"/>
      </w:footnotePr>
      <w:pgSz w:w="12240" w:h="20163"/>
      <w:pgMar w:top="1797" w:right="1608" w:bottom="2160" w:left="156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18F" w:rsidRDefault="003A218F">
      <w:pPr>
        <w:spacing w:after="0" w:line="240" w:lineRule="auto"/>
      </w:pPr>
      <w:r>
        <w:separator/>
      </w:r>
    </w:p>
  </w:endnote>
  <w:endnote w:type="continuationSeparator" w:id="0">
    <w:p w:rsidR="003A218F" w:rsidRDefault="003A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color w:val="999999"/>
        <w:sz w:val="14"/>
        <w:szCs w:val="14"/>
        <w:lang w:val="es-ES_tradnl" w:eastAsia="es-ES"/>
      </w:rPr>
      <w:t>MINISTERIO DE AMBIENTE</w:t>
    </w:r>
  </w:p>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color w:val="999999"/>
        <w:sz w:val="14"/>
        <w:szCs w:val="14"/>
        <w:lang w:val="es-ES_tradnl" w:eastAsia="es-ES"/>
      </w:rPr>
      <w:t>RESOLUCIÓN No. ______________________</w:t>
    </w:r>
  </w:p>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color w:val="999999"/>
        <w:sz w:val="14"/>
        <w:szCs w:val="14"/>
        <w:lang w:val="es-ES_tradnl" w:eastAsia="es-ES"/>
      </w:rPr>
      <w:t>FECHA _______________________________</w:t>
    </w:r>
  </w:p>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snapToGrid w:val="0"/>
        <w:color w:val="999999"/>
        <w:sz w:val="14"/>
        <w:szCs w:val="14"/>
        <w:lang w:val="es-ES_tradnl" w:eastAsia="es-ES"/>
      </w:rPr>
      <w:t xml:space="preserve">Página </w:t>
    </w:r>
    <w:r w:rsidRPr="00B702A5">
      <w:rPr>
        <w:b/>
        <w:snapToGrid w:val="0"/>
        <w:color w:val="999999"/>
        <w:sz w:val="14"/>
        <w:szCs w:val="14"/>
        <w:lang w:val="es-ES_tradnl" w:eastAsia="es-ES"/>
      </w:rPr>
      <w:fldChar w:fldCharType="begin"/>
    </w:r>
    <w:r w:rsidRPr="00B702A5">
      <w:rPr>
        <w:b/>
        <w:snapToGrid w:val="0"/>
        <w:color w:val="999999"/>
        <w:sz w:val="14"/>
        <w:szCs w:val="14"/>
        <w:lang w:val="es-ES_tradnl" w:eastAsia="es-ES"/>
      </w:rPr>
      <w:instrText xml:space="preserve"> PAGE </w:instrText>
    </w:r>
    <w:r w:rsidRPr="00B702A5">
      <w:rPr>
        <w:b/>
        <w:snapToGrid w:val="0"/>
        <w:color w:val="999999"/>
        <w:sz w:val="14"/>
        <w:szCs w:val="14"/>
        <w:lang w:val="es-ES_tradnl" w:eastAsia="es-ES"/>
      </w:rPr>
      <w:fldChar w:fldCharType="separate"/>
    </w:r>
    <w:r w:rsidR="00F76539">
      <w:rPr>
        <w:b/>
        <w:noProof/>
        <w:snapToGrid w:val="0"/>
        <w:color w:val="999999"/>
        <w:sz w:val="14"/>
        <w:szCs w:val="14"/>
        <w:lang w:val="es-ES_tradnl" w:eastAsia="es-ES"/>
      </w:rPr>
      <w:t>2</w:t>
    </w:r>
    <w:r w:rsidRPr="00B702A5">
      <w:rPr>
        <w:b/>
        <w:snapToGrid w:val="0"/>
        <w:color w:val="999999"/>
        <w:sz w:val="14"/>
        <w:szCs w:val="14"/>
        <w:lang w:val="es-ES_tradnl" w:eastAsia="es-ES"/>
      </w:rPr>
      <w:fldChar w:fldCharType="end"/>
    </w:r>
    <w:r w:rsidRPr="00B702A5">
      <w:rPr>
        <w:b/>
        <w:snapToGrid w:val="0"/>
        <w:color w:val="999999"/>
        <w:sz w:val="14"/>
        <w:szCs w:val="14"/>
        <w:lang w:val="es-ES_tradnl" w:eastAsia="es-ES"/>
      </w:rPr>
      <w:t xml:space="preserve"> de </w:t>
    </w:r>
    <w:r w:rsidRPr="00B702A5">
      <w:rPr>
        <w:b/>
        <w:snapToGrid w:val="0"/>
        <w:color w:val="999999"/>
        <w:sz w:val="14"/>
        <w:szCs w:val="14"/>
        <w:lang w:val="es-ES_tradnl" w:eastAsia="es-ES"/>
      </w:rPr>
      <w:fldChar w:fldCharType="begin"/>
    </w:r>
    <w:r w:rsidRPr="00B702A5">
      <w:rPr>
        <w:b/>
        <w:snapToGrid w:val="0"/>
        <w:color w:val="999999"/>
        <w:sz w:val="14"/>
        <w:szCs w:val="14"/>
        <w:lang w:val="es-ES_tradnl" w:eastAsia="es-ES"/>
      </w:rPr>
      <w:instrText xml:space="preserve"> NUMPAGES </w:instrText>
    </w:r>
    <w:r w:rsidRPr="00B702A5">
      <w:rPr>
        <w:b/>
        <w:snapToGrid w:val="0"/>
        <w:color w:val="999999"/>
        <w:sz w:val="14"/>
        <w:szCs w:val="14"/>
        <w:lang w:val="es-ES_tradnl" w:eastAsia="es-ES"/>
      </w:rPr>
      <w:fldChar w:fldCharType="separate"/>
    </w:r>
    <w:r w:rsidR="00F76539">
      <w:rPr>
        <w:b/>
        <w:noProof/>
        <w:snapToGrid w:val="0"/>
        <w:color w:val="999999"/>
        <w:sz w:val="14"/>
        <w:szCs w:val="14"/>
        <w:lang w:val="es-ES_tradnl" w:eastAsia="es-ES"/>
      </w:rPr>
      <w:t>3</w:t>
    </w:r>
    <w:r w:rsidRPr="00B702A5">
      <w:rPr>
        <w:b/>
        <w:snapToGrid w:val="0"/>
        <w:color w:val="999999"/>
        <w:sz w:val="14"/>
        <w:szCs w:val="14"/>
        <w:lang w:val="es-ES_tradnl" w:eastAsia="es-ES"/>
      </w:rPr>
      <w:fldChar w:fldCharType="end"/>
    </w:r>
  </w:p>
  <w:p w:rsidR="00090146" w:rsidRPr="00B702A5" w:rsidRDefault="00090146" w:rsidP="00B702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color w:val="999999"/>
        <w:sz w:val="14"/>
        <w:szCs w:val="14"/>
        <w:lang w:val="es-ES_tradnl" w:eastAsia="es-ES"/>
      </w:rPr>
      <w:t>MINISTERIO DE AMBIENTE</w:t>
    </w:r>
  </w:p>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color w:val="999999"/>
        <w:sz w:val="14"/>
        <w:szCs w:val="14"/>
        <w:lang w:val="es-ES_tradnl" w:eastAsia="es-ES"/>
      </w:rPr>
      <w:t>RESOLUCIÓN No. ______________________</w:t>
    </w:r>
  </w:p>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color w:val="999999"/>
        <w:sz w:val="14"/>
        <w:szCs w:val="14"/>
        <w:lang w:val="es-ES_tradnl" w:eastAsia="es-ES"/>
      </w:rPr>
      <w:t>FECHA _______________________________</w:t>
    </w:r>
  </w:p>
  <w:p w:rsidR="00B702A5" w:rsidRPr="00B702A5" w:rsidRDefault="00B702A5" w:rsidP="00B702A5">
    <w:pPr>
      <w:pBdr>
        <w:top w:val="single" w:sz="2" w:space="1" w:color="auto"/>
      </w:pBdr>
      <w:tabs>
        <w:tab w:val="center" w:pos="4252"/>
        <w:tab w:val="right" w:pos="8504"/>
      </w:tabs>
      <w:suppressAutoHyphens w:val="0"/>
      <w:spacing w:after="0" w:line="240" w:lineRule="auto"/>
      <w:rPr>
        <w:b/>
        <w:color w:val="999999"/>
        <w:sz w:val="14"/>
        <w:szCs w:val="14"/>
        <w:lang w:val="es-ES_tradnl" w:eastAsia="es-ES"/>
      </w:rPr>
    </w:pPr>
    <w:r w:rsidRPr="00B702A5">
      <w:rPr>
        <w:b/>
        <w:snapToGrid w:val="0"/>
        <w:color w:val="999999"/>
        <w:sz w:val="14"/>
        <w:szCs w:val="14"/>
        <w:lang w:val="es-ES_tradnl" w:eastAsia="es-ES"/>
      </w:rPr>
      <w:t xml:space="preserve">Página </w:t>
    </w:r>
    <w:r w:rsidRPr="00B702A5">
      <w:rPr>
        <w:b/>
        <w:snapToGrid w:val="0"/>
        <w:color w:val="999999"/>
        <w:sz w:val="14"/>
        <w:szCs w:val="14"/>
        <w:lang w:val="es-ES_tradnl" w:eastAsia="es-ES"/>
      </w:rPr>
      <w:fldChar w:fldCharType="begin"/>
    </w:r>
    <w:r w:rsidRPr="00B702A5">
      <w:rPr>
        <w:b/>
        <w:snapToGrid w:val="0"/>
        <w:color w:val="999999"/>
        <w:sz w:val="14"/>
        <w:szCs w:val="14"/>
        <w:lang w:val="es-ES_tradnl" w:eastAsia="es-ES"/>
      </w:rPr>
      <w:instrText xml:space="preserve"> PAGE </w:instrText>
    </w:r>
    <w:r w:rsidRPr="00B702A5">
      <w:rPr>
        <w:b/>
        <w:snapToGrid w:val="0"/>
        <w:color w:val="999999"/>
        <w:sz w:val="14"/>
        <w:szCs w:val="14"/>
        <w:lang w:val="es-ES_tradnl" w:eastAsia="es-ES"/>
      </w:rPr>
      <w:fldChar w:fldCharType="separate"/>
    </w:r>
    <w:r w:rsidR="00F76539">
      <w:rPr>
        <w:b/>
        <w:noProof/>
        <w:snapToGrid w:val="0"/>
        <w:color w:val="999999"/>
        <w:sz w:val="14"/>
        <w:szCs w:val="14"/>
        <w:lang w:val="es-ES_tradnl" w:eastAsia="es-ES"/>
      </w:rPr>
      <w:t>1</w:t>
    </w:r>
    <w:r w:rsidRPr="00B702A5">
      <w:rPr>
        <w:b/>
        <w:snapToGrid w:val="0"/>
        <w:color w:val="999999"/>
        <w:sz w:val="14"/>
        <w:szCs w:val="14"/>
        <w:lang w:val="es-ES_tradnl" w:eastAsia="es-ES"/>
      </w:rPr>
      <w:fldChar w:fldCharType="end"/>
    </w:r>
    <w:r w:rsidRPr="00B702A5">
      <w:rPr>
        <w:b/>
        <w:snapToGrid w:val="0"/>
        <w:color w:val="999999"/>
        <w:sz w:val="14"/>
        <w:szCs w:val="14"/>
        <w:lang w:val="es-ES_tradnl" w:eastAsia="es-ES"/>
      </w:rPr>
      <w:t xml:space="preserve"> de </w:t>
    </w:r>
    <w:r w:rsidRPr="00B702A5">
      <w:rPr>
        <w:b/>
        <w:snapToGrid w:val="0"/>
        <w:color w:val="999999"/>
        <w:sz w:val="14"/>
        <w:szCs w:val="14"/>
        <w:lang w:val="es-ES_tradnl" w:eastAsia="es-ES"/>
      </w:rPr>
      <w:fldChar w:fldCharType="begin"/>
    </w:r>
    <w:r w:rsidRPr="00B702A5">
      <w:rPr>
        <w:b/>
        <w:snapToGrid w:val="0"/>
        <w:color w:val="999999"/>
        <w:sz w:val="14"/>
        <w:szCs w:val="14"/>
        <w:lang w:val="es-ES_tradnl" w:eastAsia="es-ES"/>
      </w:rPr>
      <w:instrText xml:space="preserve"> NUMPAGES </w:instrText>
    </w:r>
    <w:r w:rsidRPr="00B702A5">
      <w:rPr>
        <w:b/>
        <w:snapToGrid w:val="0"/>
        <w:color w:val="999999"/>
        <w:sz w:val="14"/>
        <w:szCs w:val="14"/>
        <w:lang w:val="es-ES_tradnl" w:eastAsia="es-ES"/>
      </w:rPr>
      <w:fldChar w:fldCharType="separate"/>
    </w:r>
    <w:r w:rsidR="00F76539">
      <w:rPr>
        <w:b/>
        <w:noProof/>
        <w:snapToGrid w:val="0"/>
        <w:color w:val="999999"/>
        <w:sz w:val="14"/>
        <w:szCs w:val="14"/>
        <w:lang w:val="es-ES_tradnl" w:eastAsia="es-ES"/>
      </w:rPr>
      <w:t>3</w:t>
    </w:r>
    <w:r w:rsidRPr="00B702A5">
      <w:rPr>
        <w:b/>
        <w:snapToGrid w:val="0"/>
        <w:color w:val="999999"/>
        <w:sz w:val="14"/>
        <w:szCs w:val="14"/>
        <w:lang w:val="es-ES_tradnl" w:eastAsia="es-ES"/>
      </w:rPr>
      <w:fldChar w:fldCharType="end"/>
    </w:r>
  </w:p>
  <w:p w:rsidR="00B702A5" w:rsidRDefault="00B702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18F" w:rsidRDefault="003A218F">
      <w:pPr>
        <w:spacing w:after="0" w:line="240" w:lineRule="auto"/>
      </w:pPr>
      <w:r>
        <w:separator/>
      </w:r>
    </w:p>
  </w:footnote>
  <w:footnote w:type="continuationSeparator" w:id="0">
    <w:p w:rsidR="003A218F" w:rsidRDefault="003A21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40"/>
    <w:rsid w:val="00011015"/>
    <w:rsid w:val="00012A29"/>
    <w:rsid w:val="00012EC6"/>
    <w:rsid w:val="00014EB8"/>
    <w:rsid w:val="00017AE4"/>
    <w:rsid w:val="000227B9"/>
    <w:rsid w:val="00026876"/>
    <w:rsid w:val="000273A3"/>
    <w:rsid w:val="000371AD"/>
    <w:rsid w:val="000438C4"/>
    <w:rsid w:val="00046403"/>
    <w:rsid w:val="00046EF2"/>
    <w:rsid w:val="00052420"/>
    <w:rsid w:val="000641DF"/>
    <w:rsid w:val="0007376A"/>
    <w:rsid w:val="00075133"/>
    <w:rsid w:val="00075669"/>
    <w:rsid w:val="00076F24"/>
    <w:rsid w:val="000778BE"/>
    <w:rsid w:val="00081799"/>
    <w:rsid w:val="00081CE1"/>
    <w:rsid w:val="000828E7"/>
    <w:rsid w:val="00083CA9"/>
    <w:rsid w:val="00090146"/>
    <w:rsid w:val="000940DA"/>
    <w:rsid w:val="000A01BE"/>
    <w:rsid w:val="000A02A4"/>
    <w:rsid w:val="000A1C62"/>
    <w:rsid w:val="000A344E"/>
    <w:rsid w:val="000A3457"/>
    <w:rsid w:val="000B3724"/>
    <w:rsid w:val="000B5941"/>
    <w:rsid w:val="000B75C3"/>
    <w:rsid w:val="000D6781"/>
    <w:rsid w:val="000E7199"/>
    <w:rsid w:val="000F0271"/>
    <w:rsid w:val="000F129A"/>
    <w:rsid w:val="000F24A5"/>
    <w:rsid w:val="00103904"/>
    <w:rsid w:val="00105C93"/>
    <w:rsid w:val="00106173"/>
    <w:rsid w:val="001077A9"/>
    <w:rsid w:val="00107B0B"/>
    <w:rsid w:val="00107BA6"/>
    <w:rsid w:val="00107CB5"/>
    <w:rsid w:val="001100F0"/>
    <w:rsid w:val="00110871"/>
    <w:rsid w:val="001134AD"/>
    <w:rsid w:val="00117123"/>
    <w:rsid w:val="001216D1"/>
    <w:rsid w:val="00122FC8"/>
    <w:rsid w:val="001239DE"/>
    <w:rsid w:val="00131C11"/>
    <w:rsid w:val="00136829"/>
    <w:rsid w:val="00140AB6"/>
    <w:rsid w:val="00142FCE"/>
    <w:rsid w:val="00143D24"/>
    <w:rsid w:val="0014488A"/>
    <w:rsid w:val="001515DE"/>
    <w:rsid w:val="00151F40"/>
    <w:rsid w:val="001631D9"/>
    <w:rsid w:val="00163E74"/>
    <w:rsid w:val="00165691"/>
    <w:rsid w:val="001728E0"/>
    <w:rsid w:val="0017477E"/>
    <w:rsid w:val="0017621A"/>
    <w:rsid w:val="00177B09"/>
    <w:rsid w:val="001813DF"/>
    <w:rsid w:val="001929F2"/>
    <w:rsid w:val="00197248"/>
    <w:rsid w:val="001A03BC"/>
    <w:rsid w:val="001B31BF"/>
    <w:rsid w:val="001B5132"/>
    <w:rsid w:val="001B6272"/>
    <w:rsid w:val="001B6AFE"/>
    <w:rsid w:val="001C40B5"/>
    <w:rsid w:val="001E06BB"/>
    <w:rsid w:val="001E3A0E"/>
    <w:rsid w:val="001E5213"/>
    <w:rsid w:val="001E78E4"/>
    <w:rsid w:val="001F66F6"/>
    <w:rsid w:val="00200C98"/>
    <w:rsid w:val="00201A55"/>
    <w:rsid w:val="00205B13"/>
    <w:rsid w:val="00214680"/>
    <w:rsid w:val="00215286"/>
    <w:rsid w:val="0022087D"/>
    <w:rsid w:val="00222213"/>
    <w:rsid w:val="00222CD6"/>
    <w:rsid w:val="00231B1D"/>
    <w:rsid w:val="00232040"/>
    <w:rsid w:val="00235FA5"/>
    <w:rsid w:val="002421AF"/>
    <w:rsid w:val="0024274F"/>
    <w:rsid w:val="0024388E"/>
    <w:rsid w:val="0026223F"/>
    <w:rsid w:val="00262446"/>
    <w:rsid w:val="0026322D"/>
    <w:rsid w:val="00264EBA"/>
    <w:rsid w:val="00265CF0"/>
    <w:rsid w:val="00267772"/>
    <w:rsid w:val="00273483"/>
    <w:rsid w:val="0027403E"/>
    <w:rsid w:val="0027544F"/>
    <w:rsid w:val="00281B94"/>
    <w:rsid w:val="00282161"/>
    <w:rsid w:val="002850A5"/>
    <w:rsid w:val="002A0206"/>
    <w:rsid w:val="002A34B0"/>
    <w:rsid w:val="002A4F21"/>
    <w:rsid w:val="002B1A20"/>
    <w:rsid w:val="002B6B0D"/>
    <w:rsid w:val="002B7E41"/>
    <w:rsid w:val="002B7FE0"/>
    <w:rsid w:val="002C0FD9"/>
    <w:rsid w:val="002C17E4"/>
    <w:rsid w:val="002C3C4B"/>
    <w:rsid w:val="002D40B9"/>
    <w:rsid w:val="002D60EE"/>
    <w:rsid w:val="002D6BB6"/>
    <w:rsid w:val="002E2DFC"/>
    <w:rsid w:val="002E4C4E"/>
    <w:rsid w:val="002E69CC"/>
    <w:rsid w:val="002F28A5"/>
    <w:rsid w:val="002F3018"/>
    <w:rsid w:val="0030037A"/>
    <w:rsid w:val="00302B1D"/>
    <w:rsid w:val="0030449E"/>
    <w:rsid w:val="003105DD"/>
    <w:rsid w:val="00313186"/>
    <w:rsid w:val="00315BE4"/>
    <w:rsid w:val="003235B2"/>
    <w:rsid w:val="00324A4A"/>
    <w:rsid w:val="003302E2"/>
    <w:rsid w:val="003416B3"/>
    <w:rsid w:val="0035166D"/>
    <w:rsid w:val="00360112"/>
    <w:rsid w:val="0036424A"/>
    <w:rsid w:val="00364760"/>
    <w:rsid w:val="00371453"/>
    <w:rsid w:val="0037615C"/>
    <w:rsid w:val="003778AA"/>
    <w:rsid w:val="00384F1B"/>
    <w:rsid w:val="00385F95"/>
    <w:rsid w:val="00391C57"/>
    <w:rsid w:val="003952D4"/>
    <w:rsid w:val="003960AC"/>
    <w:rsid w:val="003966B6"/>
    <w:rsid w:val="003970F3"/>
    <w:rsid w:val="003A0F58"/>
    <w:rsid w:val="003A218F"/>
    <w:rsid w:val="003A3D3A"/>
    <w:rsid w:val="003A69D4"/>
    <w:rsid w:val="003B3F11"/>
    <w:rsid w:val="003B4210"/>
    <w:rsid w:val="003B5FFF"/>
    <w:rsid w:val="003B78E4"/>
    <w:rsid w:val="003D14BC"/>
    <w:rsid w:val="003D2AF8"/>
    <w:rsid w:val="003D3896"/>
    <w:rsid w:val="003E6A73"/>
    <w:rsid w:val="003F1157"/>
    <w:rsid w:val="003F2603"/>
    <w:rsid w:val="003F3680"/>
    <w:rsid w:val="003F408A"/>
    <w:rsid w:val="003F62CC"/>
    <w:rsid w:val="003F6C1D"/>
    <w:rsid w:val="003F7DE1"/>
    <w:rsid w:val="0040150C"/>
    <w:rsid w:val="004029A4"/>
    <w:rsid w:val="00415310"/>
    <w:rsid w:val="004214EB"/>
    <w:rsid w:val="00421535"/>
    <w:rsid w:val="00426608"/>
    <w:rsid w:val="00432CA2"/>
    <w:rsid w:val="00433B7D"/>
    <w:rsid w:val="0043568D"/>
    <w:rsid w:val="0044022B"/>
    <w:rsid w:val="004470D5"/>
    <w:rsid w:val="00450668"/>
    <w:rsid w:val="004567DD"/>
    <w:rsid w:val="00466F83"/>
    <w:rsid w:val="0046786C"/>
    <w:rsid w:val="00473261"/>
    <w:rsid w:val="004741B4"/>
    <w:rsid w:val="00474687"/>
    <w:rsid w:val="004746CA"/>
    <w:rsid w:val="00476E95"/>
    <w:rsid w:val="00480B22"/>
    <w:rsid w:val="00482B4A"/>
    <w:rsid w:val="004909BA"/>
    <w:rsid w:val="00491C89"/>
    <w:rsid w:val="004963EA"/>
    <w:rsid w:val="00496EE5"/>
    <w:rsid w:val="004972AD"/>
    <w:rsid w:val="004A5CA2"/>
    <w:rsid w:val="004B2B0C"/>
    <w:rsid w:val="004B3614"/>
    <w:rsid w:val="004B47F0"/>
    <w:rsid w:val="004B5663"/>
    <w:rsid w:val="004B5D58"/>
    <w:rsid w:val="004C29D2"/>
    <w:rsid w:val="004C5D51"/>
    <w:rsid w:val="004C5EF2"/>
    <w:rsid w:val="004C7DC1"/>
    <w:rsid w:val="004D110A"/>
    <w:rsid w:val="004D1674"/>
    <w:rsid w:val="004D3F42"/>
    <w:rsid w:val="004E4A18"/>
    <w:rsid w:val="004F2C0A"/>
    <w:rsid w:val="005025B6"/>
    <w:rsid w:val="0050700C"/>
    <w:rsid w:val="00520863"/>
    <w:rsid w:val="00523B97"/>
    <w:rsid w:val="00523E1D"/>
    <w:rsid w:val="00524491"/>
    <w:rsid w:val="00524896"/>
    <w:rsid w:val="00526C61"/>
    <w:rsid w:val="0053030E"/>
    <w:rsid w:val="00532AC5"/>
    <w:rsid w:val="00532CF3"/>
    <w:rsid w:val="00547FAC"/>
    <w:rsid w:val="00550B5F"/>
    <w:rsid w:val="00551612"/>
    <w:rsid w:val="005524EE"/>
    <w:rsid w:val="00552B2A"/>
    <w:rsid w:val="00555AFE"/>
    <w:rsid w:val="005626D7"/>
    <w:rsid w:val="005650A7"/>
    <w:rsid w:val="00571187"/>
    <w:rsid w:val="005825C0"/>
    <w:rsid w:val="005849A3"/>
    <w:rsid w:val="00585AE1"/>
    <w:rsid w:val="00592791"/>
    <w:rsid w:val="00595F3D"/>
    <w:rsid w:val="00596D6C"/>
    <w:rsid w:val="005A2AC3"/>
    <w:rsid w:val="005B08EB"/>
    <w:rsid w:val="005B5F55"/>
    <w:rsid w:val="005B6294"/>
    <w:rsid w:val="005B6E0C"/>
    <w:rsid w:val="005C35A7"/>
    <w:rsid w:val="005D55A0"/>
    <w:rsid w:val="005E0008"/>
    <w:rsid w:val="005E1106"/>
    <w:rsid w:val="005E17B9"/>
    <w:rsid w:val="005E3B6E"/>
    <w:rsid w:val="005E46B0"/>
    <w:rsid w:val="005E729A"/>
    <w:rsid w:val="005F0CDC"/>
    <w:rsid w:val="005F159C"/>
    <w:rsid w:val="0060766E"/>
    <w:rsid w:val="0061126A"/>
    <w:rsid w:val="006121B7"/>
    <w:rsid w:val="00617F29"/>
    <w:rsid w:val="00621752"/>
    <w:rsid w:val="00630B15"/>
    <w:rsid w:val="006359D2"/>
    <w:rsid w:val="0063759A"/>
    <w:rsid w:val="00640140"/>
    <w:rsid w:val="00641128"/>
    <w:rsid w:val="006412DD"/>
    <w:rsid w:val="00642FBD"/>
    <w:rsid w:val="00644050"/>
    <w:rsid w:val="006465C7"/>
    <w:rsid w:val="006510B5"/>
    <w:rsid w:val="00654235"/>
    <w:rsid w:val="006551DA"/>
    <w:rsid w:val="00656135"/>
    <w:rsid w:val="0066513B"/>
    <w:rsid w:val="00667187"/>
    <w:rsid w:val="0066791E"/>
    <w:rsid w:val="006722E1"/>
    <w:rsid w:val="006755D8"/>
    <w:rsid w:val="00675810"/>
    <w:rsid w:val="00676041"/>
    <w:rsid w:val="00676841"/>
    <w:rsid w:val="0068102A"/>
    <w:rsid w:val="00682B89"/>
    <w:rsid w:val="006868D8"/>
    <w:rsid w:val="00690612"/>
    <w:rsid w:val="0069219A"/>
    <w:rsid w:val="00694EC6"/>
    <w:rsid w:val="00696E31"/>
    <w:rsid w:val="006A3181"/>
    <w:rsid w:val="006A4794"/>
    <w:rsid w:val="006B6F35"/>
    <w:rsid w:val="006C0CA4"/>
    <w:rsid w:val="006C6426"/>
    <w:rsid w:val="006D1909"/>
    <w:rsid w:val="006D50AC"/>
    <w:rsid w:val="006D5830"/>
    <w:rsid w:val="006D5E9D"/>
    <w:rsid w:val="006E7FAB"/>
    <w:rsid w:val="006F333E"/>
    <w:rsid w:val="00710048"/>
    <w:rsid w:val="007101E1"/>
    <w:rsid w:val="007106E3"/>
    <w:rsid w:val="007108F9"/>
    <w:rsid w:val="00713CD6"/>
    <w:rsid w:val="00713DC5"/>
    <w:rsid w:val="0072245E"/>
    <w:rsid w:val="007235A7"/>
    <w:rsid w:val="00723B0D"/>
    <w:rsid w:val="00724D11"/>
    <w:rsid w:val="00727FA0"/>
    <w:rsid w:val="00733D7D"/>
    <w:rsid w:val="007360AC"/>
    <w:rsid w:val="00736FE1"/>
    <w:rsid w:val="00737053"/>
    <w:rsid w:val="0073731A"/>
    <w:rsid w:val="00740A03"/>
    <w:rsid w:val="007451D5"/>
    <w:rsid w:val="00751648"/>
    <w:rsid w:val="00756FD3"/>
    <w:rsid w:val="00757593"/>
    <w:rsid w:val="007658B2"/>
    <w:rsid w:val="00766DA0"/>
    <w:rsid w:val="00785F33"/>
    <w:rsid w:val="00787503"/>
    <w:rsid w:val="0079003A"/>
    <w:rsid w:val="0079015A"/>
    <w:rsid w:val="00795B50"/>
    <w:rsid w:val="007976E6"/>
    <w:rsid w:val="007A483F"/>
    <w:rsid w:val="007A5820"/>
    <w:rsid w:val="007A62A3"/>
    <w:rsid w:val="007A65B8"/>
    <w:rsid w:val="007B51E9"/>
    <w:rsid w:val="007B57E1"/>
    <w:rsid w:val="007C06BA"/>
    <w:rsid w:val="007D03F4"/>
    <w:rsid w:val="007D25CB"/>
    <w:rsid w:val="007D52BF"/>
    <w:rsid w:val="007E2F1B"/>
    <w:rsid w:val="007E34C2"/>
    <w:rsid w:val="007E58E2"/>
    <w:rsid w:val="007F0C15"/>
    <w:rsid w:val="007F1676"/>
    <w:rsid w:val="007F2B08"/>
    <w:rsid w:val="007F3999"/>
    <w:rsid w:val="007F63EB"/>
    <w:rsid w:val="008121F8"/>
    <w:rsid w:val="00836180"/>
    <w:rsid w:val="00837685"/>
    <w:rsid w:val="00837A71"/>
    <w:rsid w:val="00840AB9"/>
    <w:rsid w:val="00844135"/>
    <w:rsid w:val="00844F55"/>
    <w:rsid w:val="00844F9F"/>
    <w:rsid w:val="00845404"/>
    <w:rsid w:val="008504CF"/>
    <w:rsid w:val="0085362D"/>
    <w:rsid w:val="00865C2C"/>
    <w:rsid w:val="0086669B"/>
    <w:rsid w:val="008721D6"/>
    <w:rsid w:val="00895E80"/>
    <w:rsid w:val="008A3D2A"/>
    <w:rsid w:val="008A3E3A"/>
    <w:rsid w:val="008B17A3"/>
    <w:rsid w:val="008B6F78"/>
    <w:rsid w:val="008B7FC9"/>
    <w:rsid w:val="008D0197"/>
    <w:rsid w:val="008D347D"/>
    <w:rsid w:val="008D386A"/>
    <w:rsid w:val="008D6A3F"/>
    <w:rsid w:val="008D7ACB"/>
    <w:rsid w:val="008E3148"/>
    <w:rsid w:val="008E7595"/>
    <w:rsid w:val="008F03A2"/>
    <w:rsid w:val="008F25A7"/>
    <w:rsid w:val="008F7DB1"/>
    <w:rsid w:val="009030E4"/>
    <w:rsid w:val="00903D13"/>
    <w:rsid w:val="0090453D"/>
    <w:rsid w:val="00904658"/>
    <w:rsid w:val="00905A57"/>
    <w:rsid w:val="00905F98"/>
    <w:rsid w:val="0091056E"/>
    <w:rsid w:val="009111D2"/>
    <w:rsid w:val="0091128A"/>
    <w:rsid w:val="00917E7B"/>
    <w:rsid w:val="00920C2B"/>
    <w:rsid w:val="00930638"/>
    <w:rsid w:val="00930BBF"/>
    <w:rsid w:val="00934C3D"/>
    <w:rsid w:val="00940191"/>
    <w:rsid w:val="009404AC"/>
    <w:rsid w:val="009511AC"/>
    <w:rsid w:val="00956296"/>
    <w:rsid w:val="00956D80"/>
    <w:rsid w:val="00962118"/>
    <w:rsid w:val="00970E4E"/>
    <w:rsid w:val="00974485"/>
    <w:rsid w:val="009749F0"/>
    <w:rsid w:val="009802FF"/>
    <w:rsid w:val="009826D0"/>
    <w:rsid w:val="009828ED"/>
    <w:rsid w:val="00987597"/>
    <w:rsid w:val="009A0E87"/>
    <w:rsid w:val="009A2022"/>
    <w:rsid w:val="009A2B34"/>
    <w:rsid w:val="009A417F"/>
    <w:rsid w:val="009B18FB"/>
    <w:rsid w:val="009C1451"/>
    <w:rsid w:val="009C3B31"/>
    <w:rsid w:val="009C6A1F"/>
    <w:rsid w:val="009D025A"/>
    <w:rsid w:val="009D0638"/>
    <w:rsid w:val="009D5AF6"/>
    <w:rsid w:val="009E2A0B"/>
    <w:rsid w:val="009E2A26"/>
    <w:rsid w:val="009E6C05"/>
    <w:rsid w:val="009E7487"/>
    <w:rsid w:val="009F0133"/>
    <w:rsid w:val="009F2414"/>
    <w:rsid w:val="009F5BBB"/>
    <w:rsid w:val="00A03805"/>
    <w:rsid w:val="00A13D3E"/>
    <w:rsid w:val="00A15DDE"/>
    <w:rsid w:val="00A22BE7"/>
    <w:rsid w:val="00A25A39"/>
    <w:rsid w:val="00A27707"/>
    <w:rsid w:val="00A27EE1"/>
    <w:rsid w:val="00A377A7"/>
    <w:rsid w:val="00A4329D"/>
    <w:rsid w:val="00A53294"/>
    <w:rsid w:val="00A5566F"/>
    <w:rsid w:val="00A57310"/>
    <w:rsid w:val="00A76311"/>
    <w:rsid w:val="00A82CE3"/>
    <w:rsid w:val="00A84D26"/>
    <w:rsid w:val="00A85E69"/>
    <w:rsid w:val="00A93529"/>
    <w:rsid w:val="00AA4365"/>
    <w:rsid w:val="00AA4C69"/>
    <w:rsid w:val="00AC2263"/>
    <w:rsid w:val="00AC51F4"/>
    <w:rsid w:val="00AD09AA"/>
    <w:rsid w:val="00AD3799"/>
    <w:rsid w:val="00AD4F40"/>
    <w:rsid w:val="00AD7CDB"/>
    <w:rsid w:val="00AE108D"/>
    <w:rsid w:val="00AE42DE"/>
    <w:rsid w:val="00AE61FE"/>
    <w:rsid w:val="00AE799E"/>
    <w:rsid w:val="00AF3A7A"/>
    <w:rsid w:val="00AF4C24"/>
    <w:rsid w:val="00AF5FB3"/>
    <w:rsid w:val="00AF6137"/>
    <w:rsid w:val="00AF6D98"/>
    <w:rsid w:val="00B010A2"/>
    <w:rsid w:val="00B05F7C"/>
    <w:rsid w:val="00B0633A"/>
    <w:rsid w:val="00B11D8E"/>
    <w:rsid w:val="00B153AC"/>
    <w:rsid w:val="00B15B0F"/>
    <w:rsid w:val="00B2320A"/>
    <w:rsid w:val="00B26E56"/>
    <w:rsid w:val="00B31B45"/>
    <w:rsid w:val="00B41788"/>
    <w:rsid w:val="00B44CE0"/>
    <w:rsid w:val="00B474C6"/>
    <w:rsid w:val="00B57CF9"/>
    <w:rsid w:val="00B60127"/>
    <w:rsid w:val="00B621C6"/>
    <w:rsid w:val="00B64D75"/>
    <w:rsid w:val="00B702A5"/>
    <w:rsid w:val="00B703F5"/>
    <w:rsid w:val="00B7231A"/>
    <w:rsid w:val="00B7499E"/>
    <w:rsid w:val="00B80EF8"/>
    <w:rsid w:val="00B813FB"/>
    <w:rsid w:val="00B82767"/>
    <w:rsid w:val="00B8516A"/>
    <w:rsid w:val="00B87F38"/>
    <w:rsid w:val="00B953BE"/>
    <w:rsid w:val="00BA1901"/>
    <w:rsid w:val="00BA3560"/>
    <w:rsid w:val="00BB065F"/>
    <w:rsid w:val="00BB0959"/>
    <w:rsid w:val="00BC521D"/>
    <w:rsid w:val="00BC7280"/>
    <w:rsid w:val="00BD043F"/>
    <w:rsid w:val="00BE2BBB"/>
    <w:rsid w:val="00BE6A66"/>
    <w:rsid w:val="00BF0F74"/>
    <w:rsid w:val="00BF2DA1"/>
    <w:rsid w:val="00BF4DB6"/>
    <w:rsid w:val="00BF5535"/>
    <w:rsid w:val="00BF5F71"/>
    <w:rsid w:val="00BF6333"/>
    <w:rsid w:val="00C0274E"/>
    <w:rsid w:val="00C0387B"/>
    <w:rsid w:val="00C122B6"/>
    <w:rsid w:val="00C2186C"/>
    <w:rsid w:val="00C31C52"/>
    <w:rsid w:val="00C33224"/>
    <w:rsid w:val="00C40539"/>
    <w:rsid w:val="00C40542"/>
    <w:rsid w:val="00C525B0"/>
    <w:rsid w:val="00C656EB"/>
    <w:rsid w:val="00C67F3B"/>
    <w:rsid w:val="00C713C6"/>
    <w:rsid w:val="00C73294"/>
    <w:rsid w:val="00C75629"/>
    <w:rsid w:val="00C83A76"/>
    <w:rsid w:val="00C83BEF"/>
    <w:rsid w:val="00C8461D"/>
    <w:rsid w:val="00C850DB"/>
    <w:rsid w:val="00C854DF"/>
    <w:rsid w:val="00C86D90"/>
    <w:rsid w:val="00C95B23"/>
    <w:rsid w:val="00C9768D"/>
    <w:rsid w:val="00CA360F"/>
    <w:rsid w:val="00CA61DD"/>
    <w:rsid w:val="00CB047C"/>
    <w:rsid w:val="00CB4240"/>
    <w:rsid w:val="00CC1EFC"/>
    <w:rsid w:val="00CC26AB"/>
    <w:rsid w:val="00CC51E9"/>
    <w:rsid w:val="00CC791C"/>
    <w:rsid w:val="00CD1265"/>
    <w:rsid w:val="00CD2136"/>
    <w:rsid w:val="00CD414F"/>
    <w:rsid w:val="00CD65B4"/>
    <w:rsid w:val="00CD7D57"/>
    <w:rsid w:val="00CE2AA5"/>
    <w:rsid w:val="00CE32A0"/>
    <w:rsid w:val="00CE5175"/>
    <w:rsid w:val="00CF1369"/>
    <w:rsid w:val="00CF19C8"/>
    <w:rsid w:val="00CF381B"/>
    <w:rsid w:val="00D007AA"/>
    <w:rsid w:val="00D01D64"/>
    <w:rsid w:val="00D02A68"/>
    <w:rsid w:val="00D040ED"/>
    <w:rsid w:val="00D078B2"/>
    <w:rsid w:val="00D22177"/>
    <w:rsid w:val="00D36134"/>
    <w:rsid w:val="00D43300"/>
    <w:rsid w:val="00D43BB4"/>
    <w:rsid w:val="00D456AD"/>
    <w:rsid w:val="00D5224F"/>
    <w:rsid w:val="00D54625"/>
    <w:rsid w:val="00D55BCD"/>
    <w:rsid w:val="00D607C9"/>
    <w:rsid w:val="00D60EA1"/>
    <w:rsid w:val="00D61BB6"/>
    <w:rsid w:val="00D626D6"/>
    <w:rsid w:val="00D62D3A"/>
    <w:rsid w:val="00D82A13"/>
    <w:rsid w:val="00D8354E"/>
    <w:rsid w:val="00D9153A"/>
    <w:rsid w:val="00D947E7"/>
    <w:rsid w:val="00DB2143"/>
    <w:rsid w:val="00DB566B"/>
    <w:rsid w:val="00DB6239"/>
    <w:rsid w:val="00DC4D17"/>
    <w:rsid w:val="00DD01CD"/>
    <w:rsid w:val="00DD4A3B"/>
    <w:rsid w:val="00DD4A7B"/>
    <w:rsid w:val="00DD5031"/>
    <w:rsid w:val="00DD70DF"/>
    <w:rsid w:val="00DE0B02"/>
    <w:rsid w:val="00DE35A5"/>
    <w:rsid w:val="00DF1788"/>
    <w:rsid w:val="00E00671"/>
    <w:rsid w:val="00E01EDB"/>
    <w:rsid w:val="00E06054"/>
    <w:rsid w:val="00E06DEC"/>
    <w:rsid w:val="00E10D2F"/>
    <w:rsid w:val="00E11996"/>
    <w:rsid w:val="00E1249C"/>
    <w:rsid w:val="00E138C5"/>
    <w:rsid w:val="00E17FF3"/>
    <w:rsid w:val="00E20B48"/>
    <w:rsid w:val="00E23E8C"/>
    <w:rsid w:val="00E3099F"/>
    <w:rsid w:val="00E31CC6"/>
    <w:rsid w:val="00E32F52"/>
    <w:rsid w:val="00E34776"/>
    <w:rsid w:val="00E40A89"/>
    <w:rsid w:val="00E40EBC"/>
    <w:rsid w:val="00E42A51"/>
    <w:rsid w:val="00E576F2"/>
    <w:rsid w:val="00E57A82"/>
    <w:rsid w:val="00E65BD0"/>
    <w:rsid w:val="00E674FF"/>
    <w:rsid w:val="00E67723"/>
    <w:rsid w:val="00E724A2"/>
    <w:rsid w:val="00E73029"/>
    <w:rsid w:val="00E75325"/>
    <w:rsid w:val="00EA5E1A"/>
    <w:rsid w:val="00EA7C91"/>
    <w:rsid w:val="00EC3F51"/>
    <w:rsid w:val="00EC4374"/>
    <w:rsid w:val="00EC4573"/>
    <w:rsid w:val="00EC6A70"/>
    <w:rsid w:val="00EC6EA3"/>
    <w:rsid w:val="00ED0695"/>
    <w:rsid w:val="00ED5DC6"/>
    <w:rsid w:val="00EE1A16"/>
    <w:rsid w:val="00EE638D"/>
    <w:rsid w:val="00EE74C2"/>
    <w:rsid w:val="00EF41B4"/>
    <w:rsid w:val="00F06392"/>
    <w:rsid w:val="00F10C53"/>
    <w:rsid w:val="00F13657"/>
    <w:rsid w:val="00F24FF3"/>
    <w:rsid w:val="00F27066"/>
    <w:rsid w:val="00F272C1"/>
    <w:rsid w:val="00F30DD6"/>
    <w:rsid w:val="00F359CF"/>
    <w:rsid w:val="00F37896"/>
    <w:rsid w:val="00F421AE"/>
    <w:rsid w:val="00F42613"/>
    <w:rsid w:val="00F45E4C"/>
    <w:rsid w:val="00F56015"/>
    <w:rsid w:val="00F571A0"/>
    <w:rsid w:val="00F6053A"/>
    <w:rsid w:val="00F60C0C"/>
    <w:rsid w:val="00F637C7"/>
    <w:rsid w:val="00F65C43"/>
    <w:rsid w:val="00F704CF"/>
    <w:rsid w:val="00F738A7"/>
    <w:rsid w:val="00F7629D"/>
    <w:rsid w:val="00F76539"/>
    <w:rsid w:val="00F7657C"/>
    <w:rsid w:val="00F77A02"/>
    <w:rsid w:val="00F83F04"/>
    <w:rsid w:val="00F922B7"/>
    <w:rsid w:val="00F96C98"/>
    <w:rsid w:val="00F97EC6"/>
    <w:rsid w:val="00FA01EF"/>
    <w:rsid w:val="00FA035C"/>
    <w:rsid w:val="00FA690C"/>
    <w:rsid w:val="00FA76CF"/>
    <w:rsid w:val="00FB0699"/>
    <w:rsid w:val="00FB397A"/>
    <w:rsid w:val="00FB5B4D"/>
    <w:rsid w:val="00FC05FA"/>
    <w:rsid w:val="00FD12F6"/>
    <w:rsid w:val="00FD2514"/>
    <w:rsid w:val="00FE1F70"/>
    <w:rsid w:val="00FE20EC"/>
    <w:rsid w:val="00FE67C7"/>
    <w:rsid w:val="00FE7636"/>
    <w:rsid w:val="01A44A04"/>
    <w:rsid w:val="064A39BB"/>
    <w:rsid w:val="07336513"/>
    <w:rsid w:val="0A466CB9"/>
    <w:rsid w:val="0E2F48F6"/>
    <w:rsid w:val="16F769ED"/>
    <w:rsid w:val="3AC87047"/>
    <w:rsid w:val="4A96062D"/>
    <w:rsid w:val="4EE81D4C"/>
    <w:rsid w:val="4FD162B6"/>
    <w:rsid w:val="509536C8"/>
    <w:rsid w:val="561F296C"/>
    <w:rsid w:val="5DE24B4B"/>
    <w:rsid w:val="5F6528FB"/>
    <w:rsid w:val="66C81E6E"/>
    <w:rsid w:val="6E230BD3"/>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EC8469F9-395E-4B58-9470-8BBBB6F4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A" w:eastAsia="es-PA"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st" w:uiPriority="99"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ar"/>
    <w:uiPriority w:val="9"/>
    <w:qFormat/>
    <w:pPr>
      <w:keepNext/>
      <w:tabs>
        <w:tab w:val="left" w:pos="0"/>
        <w:tab w:val="center" w:pos="4796"/>
      </w:tabs>
      <w:jc w:val="center"/>
      <w:outlineLvl w:val="0"/>
    </w:pPr>
    <w:rPr>
      <w:rFonts w:ascii="Arial" w:hAnsi="Arial" w:cs="Arial"/>
      <w:b/>
      <w:spacing w:val="-3"/>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link w:val="TextodegloboCar"/>
    <w:uiPriority w:val="99"/>
    <w:qFormat/>
    <w:rPr>
      <w:rFonts w:ascii="Tahoma" w:hAnsi="Tahoma"/>
      <w:sz w:val="16"/>
      <w:szCs w:val="16"/>
    </w:rPr>
  </w:style>
  <w:style w:type="paragraph" w:styleId="Encabezado">
    <w:name w:val="header"/>
    <w:basedOn w:val="Normal"/>
    <w:link w:val="EncabezadoCar"/>
    <w:uiPriority w:val="99"/>
    <w:qFormat/>
    <w:pPr>
      <w:tabs>
        <w:tab w:val="center" w:pos="4252"/>
        <w:tab w:val="right" w:pos="8504"/>
      </w:tabs>
    </w:pPr>
  </w:style>
  <w:style w:type="paragraph" w:styleId="Sangradetextonormal">
    <w:name w:val="Body Text Indent"/>
    <w:basedOn w:val="Normal"/>
    <w:link w:val="SangradetextonormalCar"/>
    <w:uiPriority w:val="99"/>
    <w:qFormat/>
    <w:pPr>
      <w:spacing w:after="120"/>
      <w:ind w:left="283"/>
    </w:pPr>
  </w:style>
  <w:style w:type="paragraph" w:styleId="Lista">
    <w:name w:val="List"/>
    <w:basedOn w:val="Textoindependiente"/>
    <w:uiPriority w:val="99"/>
    <w:qFormat/>
    <w:rPr>
      <w:rFonts w:cs="Tahoma"/>
    </w:rPr>
  </w:style>
  <w:style w:type="paragraph" w:styleId="Textoindependiente">
    <w:name w:val="Body Text"/>
    <w:basedOn w:val="Normal"/>
    <w:link w:val="TextoindependienteCar"/>
    <w:qFormat/>
    <w:pPr>
      <w:widowControl w:val="0"/>
      <w:tabs>
        <w:tab w:val="left" w:pos="0"/>
      </w:tabs>
      <w:snapToGrid w:val="0"/>
      <w:jc w:val="both"/>
    </w:pPr>
    <w:rPr>
      <w:spacing w:val="-3"/>
      <w:sz w:val="22"/>
      <w:szCs w:val="20"/>
    </w:rPr>
  </w:style>
  <w:style w:type="paragraph" w:styleId="Piedepgina">
    <w:name w:val="footer"/>
    <w:basedOn w:val="Normal"/>
    <w:link w:val="PiedepginaCar"/>
    <w:uiPriority w:val="99"/>
    <w:qFormat/>
    <w:pPr>
      <w:tabs>
        <w:tab w:val="center" w:pos="4252"/>
        <w:tab w:val="right" w:pos="8504"/>
      </w:tabs>
    </w:pPr>
  </w:style>
  <w:style w:type="character" w:styleId="Refdecomentario">
    <w:name w:val="annotation reference"/>
    <w:basedOn w:val="Fuentedeprrafopredeter"/>
    <w:qFormat/>
    <w:rPr>
      <w:sz w:val="16"/>
      <w:szCs w:val="16"/>
    </w:rPr>
  </w:style>
  <w:style w:type="character" w:customStyle="1" w:styleId="Ttulo1Car">
    <w:name w:val="Título 1 Car"/>
    <w:basedOn w:val="Fuentedeprrafopredeter"/>
    <w:link w:val="Ttulo1"/>
    <w:uiPriority w:val="9"/>
    <w:qFormat/>
    <w:rPr>
      <w:rFonts w:ascii="Arial" w:hAnsi="Arial" w:cs="Arial"/>
      <w:b/>
      <w:spacing w:val="-3"/>
      <w:sz w:val="24"/>
      <w:szCs w:val="28"/>
      <w:lang w:eastAsia="ar-SA"/>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4z0">
    <w:name w:val="WW8Num4z0"/>
    <w:qFormat/>
    <w:rPr>
      <w:color w:val="000000"/>
    </w:rPr>
  </w:style>
  <w:style w:type="character" w:customStyle="1" w:styleId="WW-Absatz-Standardschriftart111111">
    <w:name w:val="WW-Absatz-Standardschriftart111111"/>
    <w:qFormat/>
  </w:style>
  <w:style w:type="character" w:customStyle="1" w:styleId="WW8Num2z0">
    <w:name w:val="WW8Num2z0"/>
    <w:qFormat/>
    <w:rPr>
      <w:rFonts w:ascii="Times New Roman" w:hAnsi="Times New Roman"/>
      <w:color w:val="000000"/>
      <w:sz w:val="28"/>
    </w:rPr>
  </w:style>
  <w:style w:type="character" w:customStyle="1" w:styleId="WW8Num5z0">
    <w:name w:val="WW8Num5z0"/>
    <w:qFormat/>
    <w:rPr>
      <w:color w:val="auto"/>
    </w:rPr>
  </w:style>
  <w:style w:type="character" w:customStyle="1" w:styleId="WW8Num6z0">
    <w:name w:val="WW8Num6z0"/>
    <w:qFormat/>
    <w:rPr>
      <w:color w:val="000000"/>
    </w:rPr>
  </w:style>
  <w:style w:type="character" w:customStyle="1" w:styleId="WW8Num7z0">
    <w:name w:val="WW8Num7z0"/>
    <w:qFormat/>
    <w:rPr>
      <w:rFonts w:ascii="Wingdings" w:hAnsi="Wingdings"/>
    </w:rPr>
  </w:style>
  <w:style w:type="character" w:customStyle="1" w:styleId="WW8Num7z1">
    <w:name w:val="WW8Num7z1"/>
    <w:qFormat/>
    <w:rPr>
      <w:rFonts w:ascii="Courier New" w:hAnsi="Courier New"/>
    </w:rPr>
  </w:style>
  <w:style w:type="character" w:customStyle="1" w:styleId="WW8Num7z3">
    <w:name w:val="WW8Num7z3"/>
    <w:qFormat/>
    <w:rPr>
      <w:rFonts w:ascii="Symbol" w:hAnsi="Symbol"/>
    </w:rPr>
  </w:style>
  <w:style w:type="character" w:customStyle="1" w:styleId="Fuentedeprrafopredeter1">
    <w:name w:val="Fuente de párrafo predeter.1"/>
    <w:qFormat/>
  </w:style>
  <w:style w:type="paragraph" w:customStyle="1" w:styleId="Encabezado1">
    <w:name w:val="Encabezado1"/>
    <w:basedOn w:val="Normal"/>
    <w:next w:val="Textoindependiente"/>
    <w:qFormat/>
    <w:pPr>
      <w:keepNext/>
      <w:spacing w:before="240" w:after="120"/>
    </w:pPr>
    <w:rPr>
      <w:rFonts w:ascii="Arial" w:hAnsi="Arial" w:cs="Tahoma"/>
      <w:sz w:val="28"/>
      <w:szCs w:val="28"/>
    </w:rPr>
  </w:style>
  <w:style w:type="character" w:customStyle="1" w:styleId="TextoindependienteCar">
    <w:name w:val="Texto independiente Car"/>
    <w:basedOn w:val="Fuentedeprrafopredeter"/>
    <w:link w:val="Textoindependiente"/>
    <w:qFormat/>
    <w:rPr>
      <w:sz w:val="24"/>
      <w:szCs w:val="24"/>
      <w:lang w:eastAsia="ar-SA"/>
    </w:rPr>
  </w:style>
  <w:style w:type="paragraph" w:customStyle="1" w:styleId="Etiqueta">
    <w:name w:val="Etiqueta"/>
    <w:basedOn w:val="Normal"/>
    <w:qFormat/>
    <w:pPr>
      <w:suppressLineNumbers/>
      <w:spacing w:before="120" w:after="120"/>
    </w:pPr>
    <w:rPr>
      <w:rFonts w:cs="Tahoma"/>
      <w:i/>
      <w:iCs/>
    </w:rPr>
  </w:style>
  <w:style w:type="paragraph" w:customStyle="1" w:styleId="ndice">
    <w:name w:val="Índice"/>
    <w:basedOn w:val="Normal"/>
    <w:qFormat/>
    <w:pPr>
      <w:suppressLineNumbers/>
    </w:pPr>
    <w:rPr>
      <w:rFonts w:cs="Tahoma"/>
    </w:rPr>
  </w:style>
  <w:style w:type="character" w:customStyle="1" w:styleId="SangradetextonormalCar">
    <w:name w:val="Sangría de texto normal Car"/>
    <w:basedOn w:val="Fuentedeprrafopredeter"/>
    <w:link w:val="Sangradetextonormal"/>
    <w:uiPriority w:val="99"/>
    <w:semiHidden/>
    <w:qFormat/>
    <w:rPr>
      <w:sz w:val="24"/>
      <w:szCs w:val="24"/>
      <w:lang w:eastAsia="ar-SA"/>
    </w:rPr>
  </w:style>
  <w:style w:type="paragraph" w:customStyle="1" w:styleId="Sangra2detindependiente2">
    <w:name w:val="Sangría 2 de t. independiente2"/>
    <w:basedOn w:val="Normal"/>
    <w:qFormat/>
    <w:pPr>
      <w:tabs>
        <w:tab w:val="left" w:pos="720"/>
        <w:tab w:val="left" w:pos="1440"/>
        <w:tab w:val="left" w:pos="2124"/>
        <w:tab w:val="left" w:pos="2160"/>
        <w:tab w:val="left" w:pos="2268"/>
      </w:tabs>
      <w:ind w:left="2268" w:hanging="2268"/>
      <w:jc w:val="both"/>
    </w:pPr>
    <w:rPr>
      <w:spacing w:val="-3"/>
      <w:sz w:val="28"/>
      <w:szCs w:val="28"/>
    </w:rPr>
  </w:style>
  <w:style w:type="character" w:customStyle="1" w:styleId="EncabezadoCar">
    <w:name w:val="Encabezado Car"/>
    <w:basedOn w:val="Fuentedeprrafopredeter"/>
    <w:link w:val="Encabezado"/>
    <w:uiPriority w:val="99"/>
    <w:semiHidden/>
    <w:qFormat/>
    <w:rPr>
      <w:sz w:val="24"/>
      <w:szCs w:val="24"/>
      <w:lang w:eastAsia="ar-SA"/>
    </w:rPr>
  </w:style>
  <w:style w:type="character" w:customStyle="1" w:styleId="PiedepginaCar">
    <w:name w:val="Pie de página Car"/>
    <w:basedOn w:val="Fuentedeprrafopredeter"/>
    <w:link w:val="Piedepgina"/>
    <w:uiPriority w:val="99"/>
    <w:semiHidden/>
    <w:qFormat/>
    <w:rPr>
      <w:sz w:val="24"/>
      <w:szCs w:val="24"/>
      <w:lang w:eastAsia="ar-SA"/>
    </w:rPr>
  </w:style>
  <w:style w:type="paragraph" w:customStyle="1" w:styleId="Sangra2detindependiente1">
    <w:name w:val="Sangría 2 de t. independiente1"/>
    <w:basedOn w:val="Normal"/>
    <w:qFormat/>
    <w:pPr>
      <w:tabs>
        <w:tab w:val="left" w:pos="720"/>
        <w:tab w:val="left" w:pos="1440"/>
        <w:tab w:val="left" w:pos="2124"/>
        <w:tab w:val="left" w:pos="2160"/>
        <w:tab w:val="left" w:pos="2268"/>
      </w:tabs>
      <w:ind w:left="2268" w:hanging="2268"/>
      <w:jc w:val="both"/>
    </w:pPr>
    <w:rPr>
      <w:spacing w:val="-3"/>
      <w:sz w:val="28"/>
      <w:szCs w:val="28"/>
    </w:rPr>
  </w:style>
  <w:style w:type="paragraph" w:customStyle="1" w:styleId="Textoindependiente21">
    <w:name w:val="Texto independiente 21"/>
    <w:basedOn w:val="Normal"/>
    <w:qFormat/>
    <w:pPr>
      <w:tabs>
        <w:tab w:val="left" w:pos="0"/>
      </w:tabs>
      <w:jc w:val="both"/>
    </w:pPr>
    <w:rPr>
      <w:rFonts w:ascii="Arial" w:hAnsi="Arial"/>
      <w:spacing w:val="-3"/>
      <w:szCs w:val="20"/>
    </w:rPr>
  </w:style>
  <w:style w:type="character" w:customStyle="1" w:styleId="TextodegloboCar">
    <w:name w:val="Texto de globo Car"/>
    <w:basedOn w:val="Fuentedeprrafopredeter"/>
    <w:link w:val="Textodeglobo"/>
    <w:uiPriority w:val="99"/>
    <w:qFormat/>
    <w:locked/>
    <w:rPr>
      <w:rFonts w:ascii="Tahoma" w:hAnsi="Tahoma"/>
      <w:sz w:val="16"/>
      <w:lang w:eastAsia="ar-SA" w:bidi="ar-SA"/>
    </w:rPr>
  </w:style>
  <w:style w:type="character" w:customStyle="1" w:styleId="TextocomentarioCar">
    <w:name w:val="Texto comentario Car"/>
    <w:basedOn w:val="Fuentedeprrafopredeter"/>
    <w:link w:val="Textocomentario"/>
    <w:qFormat/>
    <w:rPr>
      <w:lang w:eastAsia="ar-SA"/>
    </w:rPr>
  </w:style>
  <w:style w:type="character" w:customStyle="1" w:styleId="AsuntodelcomentarioCar">
    <w:name w:val="Asunto del comentario Car"/>
    <w:basedOn w:val="TextocomentarioCar"/>
    <w:link w:val="Asuntodelcomentario"/>
    <w:qFormat/>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81606">
      <w:bodyDiv w:val="1"/>
      <w:marLeft w:val="0"/>
      <w:marRight w:val="0"/>
      <w:marTop w:val="0"/>
      <w:marBottom w:val="0"/>
      <w:divBdr>
        <w:top w:val="none" w:sz="0" w:space="0" w:color="auto"/>
        <w:left w:val="none" w:sz="0" w:space="0" w:color="auto"/>
        <w:bottom w:val="none" w:sz="0" w:space="0" w:color="auto"/>
        <w:right w:val="none" w:sz="0" w:space="0" w:color="auto"/>
      </w:divBdr>
    </w:div>
    <w:div w:id="1227378430">
      <w:bodyDiv w:val="1"/>
      <w:marLeft w:val="0"/>
      <w:marRight w:val="0"/>
      <w:marTop w:val="0"/>
      <w:marBottom w:val="0"/>
      <w:divBdr>
        <w:top w:val="none" w:sz="0" w:space="0" w:color="auto"/>
        <w:left w:val="none" w:sz="0" w:space="0" w:color="auto"/>
        <w:bottom w:val="none" w:sz="0" w:space="0" w:color="auto"/>
        <w:right w:val="none" w:sz="0" w:space="0" w:color="auto"/>
      </w:divBdr>
    </w:div>
    <w:div w:id="1495678182">
      <w:bodyDiv w:val="1"/>
      <w:marLeft w:val="0"/>
      <w:marRight w:val="0"/>
      <w:marTop w:val="0"/>
      <w:marBottom w:val="0"/>
      <w:divBdr>
        <w:top w:val="none" w:sz="0" w:space="0" w:color="auto"/>
        <w:left w:val="none" w:sz="0" w:space="0" w:color="auto"/>
        <w:bottom w:val="none" w:sz="0" w:space="0" w:color="auto"/>
        <w:right w:val="none" w:sz="0" w:space="0" w:color="auto"/>
      </w:divBdr>
    </w:div>
    <w:div w:id="182211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64FFA-3A1B-4023-8D85-FEC24666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7868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ANAM</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modesto.escobar</dc:creator>
  <cp:lastModifiedBy>Ana Mercedes Castillo</cp:lastModifiedBy>
  <cp:revision>2</cp:revision>
  <cp:lastPrinted>2018-11-23T13:58:00Z</cp:lastPrinted>
  <dcterms:created xsi:type="dcterms:W3CDTF">2019-08-05T20:25:00Z</dcterms:created>
  <dcterms:modified xsi:type="dcterms:W3CDTF">2019-08-05T20:25:00Z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