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eastAsia="MS Mincho"/>
          <w:b/>
          <w:color w:val="auto"/>
          <w:lang w:val="es-PA"/>
        </w:rPr>
        <w:t>ARE</w:t>
      </w:r>
      <w:r>
        <w:rPr>
          <w:rFonts w:hint="default" w:eastAsia="MS Mincho"/>
          <w:b/>
          <w:color w:val="auto"/>
          <w:lang w:val="es-PA"/>
        </w:rPr>
        <w:t xml:space="preserve">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 xml:space="preserve">APR - </w:t>
      </w:r>
      <w:r>
        <w:rPr>
          <w:rFonts w:hint="default" w:eastAsia="Calibri"/>
          <w:b/>
          <w:color w:val="auto"/>
          <w:lang w:val="es-PA"/>
        </w:rPr>
        <w:t>117</w:t>
      </w:r>
      <w:r>
        <w:rPr>
          <w:rFonts w:eastAsia="Calibri"/>
          <w:b/>
          <w:color w:val="auto"/>
          <w:lang w:val="es-PA"/>
        </w:rPr>
        <w:t xml:space="preserve"> -2019.</w:t>
      </w:r>
    </w:p>
    <w:p>
      <w:pPr>
        <w:spacing w:after="0" w:line="240" w:lineRule="auto"/>
        <w:jc w:val="center"/>
        <w:rPr>
          <w:rFonts w:eastAsia="Calibri"/>
          <w:b/>
          <w:color w:val="auto"/>
          <w:lang w:val="es-PA"/>
        </w:rPr>
      </w:pP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p>
      <w:pPr>
        <w:numPr>
          <w:ilvl w:val="-1"/>
          <w:numId w:val="0"/>
        </w:numPr>
        <w:tabs>
          <w:tab w:val="left" w:pos="-1890"/>
        </w:tabs>
        <w:autoSpaceDE w:val="0"/>
        <w:autoSpaceDN w:val="0"/>
        <w:adjustRightInd w:val="0"/>
        <w:ind w:left="0" w:firstLine="0"/>
        <w:jc w:val="both"/>
        <w:rPr>
          <w:b/>
          <w:color w:val="auto"/>
          <w:lang w:val="es-PA"/>
        </w:rPr>
      </w:pP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
            </w:pPr>
            <w:r>
              <w:rPr>
                <w:b/>
                <w:color w:val="auto"/>
                <w:lang w:val="es-PA"/>
              </w:rPr>
              <w:t>FECHA:</w:t>
            </w:r>
          </w:p>
        </w:tc>
        <w:tc>
          <w:tcPr>
            <w:tcW w:w="5473" w:type="dxa"/>
            <w:vAlign w:val="center"/>
          </w:tcPr>
          <w:p>
            <w:pPr>
              <w:spacing w:before="120" w:after="120"/>
              <w:rPr>
                <w:rFonts w:eastAsia="MS Mincho"/>
                <w:color w:val="auto"/>
                <w:lang w:val="es-PA"/>
              </w:rPr>
            </w:pPr>
            <w:r>
              <w:rPr>
                <w:rFonts w:hint="default" w:eastAsia="MS Mincho"/>
                <w:color w:val="auto"/>
                <w:lang w:val="es-PA"/>
              </w:rPr>
              <w:t>09</w:t>
            </w:r>
            <w:r>
              <w:rPr>
                <w:rFonts w:eastAsia="MS Mincho"/>
                <w:color w:val="auto"/>
                <w:lang w:val="es-PA"/>
              </w:rPr>
              <w:t xml:space="preserve"> DE</w:t>
            </w:r>
            <w:r>
              <w:rPr>
                <w:rFonts w:hint="default" w:eastAsia="MS Mincho"/>
                <w:color w:val="auto"/>
                <w:lang w:val="es-PA"/>
              </w:rPr>
              <w:t xml:space="preserve"> AGOSTO </w:t>
            </w:r>
            <w:r>
              <w:rPr>
                <w:rFonts w:eastAsia="MS Mincho"/>
                <w:color w:val="auto"/>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
            </w:pPr>
            <w:r>
              <w:rPr>
                <w:b/>
                <w:color w:val="auto"/>
                <w:lang w:val="es-PA"/>
              </w:rPr>
              <w:t>NOMBRE DEL PROYECTO:</w:t>
            </w:r>
          </w:p>
        </w:tc>
        <w:tc>
          <w:tcPr>
            <w:tcW w:w="5473" w:type="dxa"/>
            <w:vAlign w:val="center"/>
          </w:tcPr>
          <w:p>
            <w:pPr>
              <w:spacing w:before="0" w:after="0" w:line="240" w:lineRule="auto"/>
              <w:jc w:val="both"/>
              <w:rPr>
                <w:rFonts w:eastAsia="MS Mincho"/>
                <w:color w:val="auto"/>
                <w:lang w:val="es-PA"/>
              </w:rPr>
            </w:pPr>
            <w:r>
              <w:rPr>
                <w:lang w:val="es-PA"/>
              </w:rPr>
              <w:t>PROYECTO</w:t>
            </w:r>
            <w:r>
              <w:rPr>
                <w:rFonts w:hint="default"/>
                <w:lang w:val="es-PA"/>
              </w:rPr>
              <w:t xml:space="preserve"> CONSTRUCCIÓN DE GALERA PARA POLLO DE ENGORDE (ETAPA II)</w:t>
            </w:r>
            <w:r>
              <w:rPr>
                <w:rFonts w:hint="default" w:cs="Times New Roman"/>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
            </w:pPr>
            <w:r>
              <w:rPr>
                <w:b/>
                <w:color w:val="auto"/>
                <w:lang w:val="es-PA"/>
              </w:rPr>
              <w:t>PROMOTOR:</w:t>
            </w:r>
            <w:r>
              <w:rPr>
                <w:color w:val="auto"/>
                <w:lang w:val="es-PA"/>
              </w:rPr>
              <w:t xml:space="preserve">                       </w:t>
            </w:r>
          </w:p>
        </w:tc>
        <w:tc>
          <w:tcPr>
            <w:tcW w:w="5473" w:type="dxa"/>
            <w:vAlign w:val="center"/>
          </w:tcPr>
          <w:p>
            <w:pPr>
              <w:spacing w:before="120" w:after="120"/>
              <w:rPr>
                <w:color w:val="auto"/>
                <w:lang w:val="es-PA"/>
              </w:rPr>
            </w:pPr>
            <w:r>
              <w:rPr>
                <w:rFonts w:hint="default"/>
                <w:lang w:val="es-PA"/>
              </w:rPr>
              <w:t>KATIA H BARRÍA DE CHUNG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
            </w:pPr>
            <w:r>
              <w:rPr>
                <w:b/>
                <w:color w:val="auto"/>
                <w:lang w:val="es-PA"/>
              </w:rPr>
              <w:t>REPRESENTANTE LEGAL:</w:t>
            </w:r>
          </w:p>
        </w:tc>
        <w:tc>
          <w:tcPr>
            <w:tcW w:w="5473" w:type="dxa"/>
            <w:vAlign w:val="center"/>
          </w:tcPr>
          <w:p>
            <w:pPr>
              <w:spacing w:before="120" w:after="120"/>
              <w:rPr>
                <w:color w:val="auto"/>
                <w:lang w:val="es-PA"/>
              </w:rPr>
            </w:pPr>
            <w:r>
              <w:rPr>
                <w:color w:val="auto"/>
                <w:lang w:val="es-PA"/>
              </w:rPr>
              <w:t xml:space="preserve"> </w:t>
            </w:r>
            <w:r>
              <w:rPr>
                <w:rFonts w:hint="default"/>
                <w:lang w:val="es-PA"/>
              </w:rPr>
              <w:t>KATIA H BARRÍA DE CHUNG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3424" w:type="dxa"/>
            <w:vAlign w:val="center"/>
          </w:tcPr>
          <w:p>
            <w:pPr>
              <w:spacing w:before="120" w:after="120"/>
              <w:rPr>
                <w:b/>
                <w:color w:val="auto"/>
                <w:lang w:val="es-PA"/>
              </w:rPr>
            </w:pPr>
            <w:r>
              <w:rPr>
                <w:b/>
                <w:color w:val="auto"/>
                <w:lang w:val="es-PA"/>
              </w:rPr>
              <w:t xml:space="preserve">CONSULTORES: </w:t>
            </w:r>
          </w:p>
        </w:tc>
        <w:tc>
          <w:tcPr>
            <w:tcW w:w="5473" w:type="dxa"/>
            <w:vAlign w:val="center"/>
          </w:tcPr>
          <w:p>
            <w:pPr>
              <w:spacing w:before="120" w:after="120"/>
              <w:ind w:firstLine="0" w:firstLineChars="0"/>
              <w:rPr>
                <w:color w:val="auto"/>
                <w:lang w:val="es-PA"/>
              </w:rPr>
            </w:pPr>
            <w:r>
              <w:rPr>
                <w:rFonts w:hint="default" w:cs="Times New Roman"/>
                <w:b/>
                <w:bCs/>
                <w:spacing w:val="-3"/>
                <w:sz w:val="24"/>
                <w:szCs w:val="24"/>
                <w:lang w:val="es-PA" w:eastAsia="es-ES"/>
              </w:rPr>
              <w:t>CONSULTORÍAS  ESPECIALIZADAS G&amp;G, S.A</w:t>
            </w:r>
            <w:r>
              <w:rPr>
                <w:lang w:val="es-PA"/>
              </w:rPr>
              <w:t>,</w:t>
            </w:r>
            <w:r>
              <w:rPr>
                <w:rFonts w:hint="default" w:cs="Times New Roman"/>
                <w:b w:val="0"/>
                <w:bCs/>
                <w:spacing w:val="-3"/>
                <w:sz w:val="24"/>
                <w:szCs w:val="24"/>
                <w:lang w:val="es-PA" w:eastAsia="es-ES"/>
              </w:rPr>
              <w:t xml:space="preserve"> </w:t>
            </w:r>
            <w:r>
              <w:rPr>
                <w:b/>
                <w:bCs/>
                <w:lang w:val="es-PA"/>
              </w:rPr>
              <w:t>IRC-05</w:t>
            </w:r>
            <w:r>
              <w:rPr>
                <w:rFonts w:hint="default"/>
                <w:b/>
                <w:bCs/>
                <w:lang w:val="es-PA"/>
              </w:rPr>
              <w:t>2</w:t>
            </w:r>
            <w:r>
              <w:rPr>
                <w:b/>
                <w:bCs/>
                <w:lang w:val="es-PA"/>
              </w:rPr>
              <w:t>-0</w:t>
            </w:r>
            <w:r>
              <w:rPr>
                <w:rFonts w:hint="default"/>
                <w:b/>
                <w:bCs/>
                <w:lang w:val="es-P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
            </w:pPr>
            <w:r>
              <w:rPr>
                <w:b/>
                <w:color w:val="auto"/>
                <w:lang w:val="es-PA"/>
              </w:rPr>
              <w:t>UBICACIÓN:</w:t>
            </w:r>
          </w:p>
        </w:tc>
        <w:tc>
          <w:tcPr>
            <w:tcW w:w="5473" w:type="dxa"/>
            <w:vAlign w:val="center"/>
          </w:tcPr>
          <w:p>
            <w:pPr>
              <w:spacing w:before="120" w:after="120"/>
              <w:jc w:val="both"/>
              <w:rPr>
                <w:color w:val="auto"/>
                <w:lang w:val="es-PA"/>
              </w:rPr>
            </w:pPr>
            <w:r>
              <w:rPr>
                <w:rFonts w:hint="default"/>
                <w:lang w:val="es-PA"/>
              </w:rPr>
              <w:t xml:space="preserve">UBICADO EN EL CORREGIMIENTO DE ITURRALDE, </w:t>
            </w:r>
            <w:r>
              <w:rPr>
                <w:lang w:val="es-PA"/>
              </w:rPr>
              <w:t xml:space="preserve">DISTRITO DE </w:t>
            </w:r>
            <w:r>
              <w:rPr>
                <w:rFonts w:hint="default"/>
                <w:lang w:val="es-PA"/>
              </w:rPr>
              <w:t>LA CHORRERA</w:t>
            </w:r>
            <w:r>
              <w:rPr>
                <w:lang w:val="es-PA"/>
              </w:rPr>
              <w:t>, PROVINCIA DE PANAMA OEST</w:t>
            </w:r>
            <w:r>
              <w:rPr>
                <w:rFonts w:hint="default"/>
                <w:lang w:val="es-PA"/>
              </w:rPr>
              <w:t>E.</w:t>
            </w:r>
          </w:p>
        </w:tc>
      </w:tr>
    </w:tbl>
    <w:p>
      <w:pPr>
        <w:tabs>
          <w:tab w:val="left" w:pos="-1890"/>
        </w:tabs>
        <w:autoSpaceDE w:val="0"/>
        <w:autoSpaceDN w:val="0"/>
        <w:adjustRightInd w:val="0"/>
        <w:spacing w:line="240" w:lineRule="exact"/>
        <w:jc w:val="both"/>
        <w:rPr>
          <w:b/>
          <w:color w:val="auto"/>
          <w:lang w:val="es-PA"/>
        </w:rPr>
      </w:pPr>
    </w:p>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tabs>
          <w:tab w:val="left" w:pos="3600"/>
        </w:tabs>
        <w:contextualSpacing/>
        <w:jc w:val="both"/>
        <w:rPr>
          <w:rFonts w:hint="default" w:ascii="Times New Roman" w:hAnsi="Times New Roman" w:eastAsia="Times New Roman" w:cs="Times New Roman"/>
          <w:b w:val="0"/>
          <w:bCs/>
          <w:spacing w:val="-3"/>
          <w:sz w:val="24"/>
          <w:szCs w:val="24"/>
          <w:lang w:eastAsia="es-ES"/>
        </w:rPr>
      </w:pPr>
      <w:r>
        <w:rPr>
          <w:color w:val="auto"/>
          <w:spacing w:val="-3"/>
          <w:lang w:val="es-PA"/>
        </w:rPr>
        <w:t xml:space="preserve">El día </w:t>
      </w:r>
      <w:r>
        <w:rPr>
          <w:rFonts w:hint="default"/>
          <w:color w:val="auto"/>
          <w:spacing w:val="-3"/>
          <w:lang w:val="es-PA"/>
        </w:rPr>
        <w:t>06</w:t>
      </w:r>
      <w:r>
        <w:rPr>
          <w:color w:val="auto"/>
          <w:spacing w:val="-3"/>
          <w:lang w:val="es-PA"/>
        </w:rPr>
        <w:t xml:space="preserve"> de </w:t>
      </w:r>
      <w:r>
        <w:rPr>
          <w:rFonts w:hint="default"/>
          <w:color w:val="auto"/>
          <w:spacing w:val="-3"/>
          <w:lang w:val="es-PA"/>
        </w:rPr>
        <w:t xml:space="preserve">junio </w:t>
      </w:r>
      <w:r>
        <w:rPr>
          <w:color w:val="auto"/>
          <w:spacing w:val="-3"/>
          <w:lang w:val="es-PA"/>
        </w:rPr>
        <w:t xml:space="preserve">de 2019, </w:t>
      </w:r>
      <w:r>
        <w:rPr>
          <w:rFonts w:hint="default"/>
          <w:color w:val="auto"/>
          <w:spacing w:val="-3"/>
          <w:lang w:val="es-PA"/>
        </w:rPr>
        <w:t xml:space="preserve"> </w:t>
      </w:r>
      <w:r>
        <w:rPr>
          <w:color w:val="auto"/>
          <w:spacing w:val="-3"/>
          <w:lang w:val="es-PA"/>
        </w:rPr>
        <w:t>atraves de</w:t>
      </w:r>
      <w:r>
        <w:rPr>
          <w:rFonts w:hint="default"/>
          <w:color w:val="auto"/>
          <w:spacing w:val="-3"/>
          <w:lang w:val="es-PA"/>
        </w:rPr>
        <w:t xml:space="preserve"> </w:t>
      </w:r>
      <w:r>
        <w:rPr>
          <w:color w:val="auto"/>
          <w:spacing w:val="-3"/>
          <w:lang w:val="es-PA"/>
        </w:rPr>
        <w:t>l</w:t>
      </w:r>
      <w:r>
        <w:rPr>
          <w:rFonts w:hint="default"/>
          <w:color w:val="auto"/>
          <w:spacing w:val="-3"/>
          <w:lang w:val="es-PA"/>
        </w:rPr>
        <w:t>a</w:t>
      </w:r>
      <w:r>
        <w:rPr>
          <w:color w:val="auto"/>
          <w:spacing w:val="-3"/>
          <w:lang w:val="es-PA"/>
        </w:rPr>
        <w:t xml:space="preserve"> promotor </w:t>
      </w:r>
      <w:r>
        <w:rPr>
          <w:color w:val="auto"/>
          <w:lang w:val="es-PA"/>
        </w:rPr>
        <w:t xml:space="preserve"> </w:t>
      </w:r>
      <w:r>
        <w:rPr>
          <w:rFonts w:hint="default"/>
          <w:lang w:val="es-PA"/>
        </w:rPr>
        <w:t>KATIA H BARRÍA DE CHUNG</w:t>
      </w:r>
      <w:r>
        <w:rPr>
          <w:b/>
          <w:bCs/>
          <w:lang w:val="es-PA"/>
        </w:rPr>
        <w:t>,</w:t>
      </w:r>
      <w:r>
        <w:rPr>
          <w:rFonts w:eastAsia="Calibri"/>
          <w:b/>
          <w:bCs/>
          <w:color w:val="auto"/>
          <w:lang w:val="es-PA"/>
        </w:rPr>
        <w:t xml:space="preserve"> </w:t>
      </w:r>
      <w:r>
        <w:rPr>
          <w:rFonts w:hint="default" w:eastAsia="Calibri"/>
          <w:b/>
          <w:bCs/>
          <w:color w:val="auto"/>
          <w:lang w:val="es-PA"/>
        </w:rPr>
        <w:t xml:space="preserve">con cédula </w:t>
      </w:r>
      <w:r>
        <w:rPr>
          <w:rFonts w:hint="default" w:ascii="Times New Roman" w:hAnsi="Times New Roman" w:eastAsia="Times New Roman" w:cs="Times New Roman"/>
          <w:b w:val="0"/>
          <w:bCs w:val="0"/>
          <w:spacing w:val="-3"/>
          <w:sz w:val="24"/>
          <w:szCs w:val="24"/>
          <w:lang w:val="es-PA" w:eastAsia="es-ES"/>
        </w:rPr>
        <w:t>identidad personal</w:t>
      </w:r>
      <w:r>
        <w:rPr>
          <w:rFonts w:hint="default" w:ascii="Times New Roman" w:hAnsi="Times New Roman" w:eastAsia="Times New Roman" w:cs="Times New Roman"/>
          <w:b/>
          <w:bCs/>
          <w:spacing w:val="-3"/>
          <w:sz w:val="24"/>
          <w:szCs w:val="24"/>
          <w:lang w:val="es-PA" w:eastAsia="es-ES"/>
        </w:rPr>
        <w:t xml:space="preserve"> </w:t>
      </w:r>
      <w:r>
        <w:rPr>
          <w:rFonts w:hint="default" w:cs="Times New Roman"/>
          <w:b/>
          <w:bCs/>
          <w:spacing w:val="-3"/>
          <w:sz w:val="24"/>
          <w:szCs w:val="24"/>
          <w:lang w:val="es-PA" w:eastAsia="es-ES"/>
        </w:rPr>
        <w:t>9 -736 -63</w:t>
      </w:r>
      <w:r>
        <w:rPr>
          <w:rFonts w:hint="default" w:ascii="Times New Roman" w:hAnsi="Times New Roman" w:eastAsia="Times New Roman" w:cs="Times New Roman"/>
          <w:b w:val="0"/>
          <w:bCs w:val="0"/>
          <w:spacing w:val="-3"/>
          <w:sz w:val="24"/>
          <w:szCs w:val="24"/>
          <w:lang w:val="es-PA" w:eastAsia="es-ES"/>
        </w:rPr>
        <w:t>,</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Times New Roman" w:cs="Times New Roman"/>
          <w:spacing w:val="-3"/>
          <w:sz w:val="24"/>
          <w:szCs w:val="24"/>
          <w:lang w:val="es-PA" w:eastAsia="es-ES"/>
        </w:rPr>
        <w:t>respectivamente 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lang w:val="es-PA"/>
        </w:rPr>
        <w:t>PROYECTO</w:t>
      </w:r>
      <w:r>
        <w:rPr>
          <w:rFonts w:hint="default"/>
          <w:lang w:val="es-PA"/>
        </w:rPr>
        <w:t xml:space="preserve"> CONSTRUCCIÓN DE GALERA PARA POLLO DE ENGORDE (ETAPA II),</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Iturralde,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La Chorrera</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 elaborado bajo la responsabilidad de l</w:t>
      </w:r>
      <w:r>
        <w:rPr>
          <w:rFonts w:hint="default" w:cs="Times New Roman"/>
          <w:spacing w:val="-3"/>
          <w:sz w:val="24"/>
          <w:szCs w:val="24"/>
          <w:lang w:val="es-PA" w:eastAsia="es-ES"/>
        </w:rPr>
        <w:t>a</w:t>
      </w:r>
      <w:r>
        <w:rPr>
          <w:rFonts w:hint="default" w:ascii="Times New Roman" w:hAnsi="Times New Roman" w:eastAsia="Times New Roman" w:cs="Times New Roman"/>
          <w:spacing w:val="-3"/>
          <w:sz w:val="24"/>
          <w:szCs w:val="24"/>
          <w:lang w:eastAsia="es-ES"/>
        </w:rPr>
        <w:t xml:space="preserve"> consultor</w:t>
      </w:r>
      <w:r>
        <w:rPr>
          <w:rFonts w:hint="default" w:cs="Times New Roman"/>
          <w:spacing w:val="-3"/>
          <w:sz w:val="24"/>
          <w:szCs w:val="24"/>
          <w:lang w:val="es-PA" w:eastAsia="es-ES"/>
        </w:rPr>
        <w:t xml:space="preserve">ía </w:t>
      </w:r>
      <w:r>
        <w:rPr>
          <w:rFonts w:hint="default" w:ascii="Times New Roman" w:hAnsi="Times New Roman" w:eastAsia="Times New Roman" w:cs="Times New Roman"/>
          <w:b/>
          <w:bCs/>
          <w:spacing w:val="-3"/>
          <w:sz w:val="24"/>
          <w:szCs w:val="24"/>
          <w:lang w:val="es-PA" w:eastAsia="es-ES"/>
        </w:rPr>
        <w:t xml:space="preserve"> </w:t>
      </w:r>
      <w:r>
        <w:rPr>
          <w:rFonts w:hint="default" w:cs="Times New Roman"/>
          <w:b/>
          <w:bCs/>
          <w:spacing w:val="-3"/>
          <w:sz w:val="24"/>
          <w:szCs w:val="24"/>
          <w:lang w:val="es-PA" w:eastAsia="es-ES"/>
        </w:rPr>
        <w:t>CONSULTORÍAS ESPECIALIZADAS G&amp;G, S.A</w:t>
      </w:r>
      <w:r>
        <w:rPr>
          <w:lang w:val="es-PA"/>
        </w:rPr>
        <w:t xml:space="preserve">, </w:t>
      </w:r>
      <w:r>
        <w:rPr>
          <w:rFonts w:hint="default"/>
          <w:lang w:val="es-PA"/>
        </w:rPr>
        <w:t xml:space="preserve">con </w:t>
      </w:r>
      <w:r>
        <w:rPr>
          <w:rFonts w:hint="default" w:ascii="Times New Roman" w:hAnsi="Times New Roman" w:eastAsia="Times New Roman" w:cs="Times New Roman"/>
          <w:b w:val="0"/>
          <w:bCs/>
          <w:spacing w:val="-3"/>
          <w:sz w:val="24"/>
          <w:szCs w:val="24"/>
          <w:lang w:eastAsia="es-ES"/>
        </w:rPr>
        <w:t>person</w:t>
      </w:r>
      <w:r>
        <w:rPr>
          <w:rFonts w:hint="default" w:cs="Times New Roman"/>
          <w:b w:val="0"/>
          <w:bCs/>
          <w:spacing w:val="-3"/>
          <w:sz w:val="24"/>
          <w:szCs w:val="24"/>
          <w:lang w:val="es-PA" w:eastAsia="es-ES"/>
        </w:rPr>
        <w:t xml:space="preserve">eria jurídica </w:t>
      </w:r>
      <w:r>
        <w:rPr>
          <w:rFonts w:hint="default" w:ascii="Times New Roman" w:hAnsi="Times New Roman" w:eastAsia="Times New Roman" w:cs="Times New Roman"/>
          <w:b w:val="0"/>
          <w:bCs/>
          <w:spacing w:val="-3"/>
          <w:sz w:val="24"/>
          <w:szCs w:val="24"/>
          <w:lang w:eastAsia="es-ES"/>
        </w:rPr>
        <w:t>inscritas en el Registro de Consultores Ambientales Idóneos que lleva el Ministerio de Ambiente, mediante las resoluciones</w:t>
      </w:r>
      <w:r>
        <w:rPr>
          <w:rFonts w:hint="default" w:cs="Times New Roman"/>
          <w:b w:val="0"/>
          <w:bCs/>
          <w:spacing w:val="-3"/>
          <w:sz w:val="24"/>
          <w:szCs w:val="24"/>
          <w:lang w:val="es-PA" w:eastAsia="es-ES"/>
        </w:rPr>
        <w:t xml:space="preserve"> </w:t>
      </w:r>
      <w:r>
        <w:rPr>
          <w:b/>
          <w:bCs/>
          <w:lang w:val="es-PA"/>
        </w:rPr>
        <w:t>IRC-05</w:t>
      </w:r>
      <w:r>
        <w:rPr>
          <w:rFonts w:hint="default"/>
          <w:b/>
          <w:bCs/>
          <w:lang w:val="es-PA"/>
        </w:rPr>
        <w:t>2</w:t>
      </w:r>
      <w:r>
        <w:rPr>
          <w:b/>
          <w:bCs/>
          <w:lang w:val="es-PA"/>
        </w:rPr>
        <w:t>-0</w:t>
      </w:r>
      <w:r>
        <w:rPr>
          <w:rFonts w:hint="default"/>
          <w:b/>
          <w:bCs/>
          <w:lang w:val="es-PA"/>
        </w:rPr>
        <w:t>7</w:t>
      </w:r>
      <w:r>
        <w:rPr>
          <w:rFonts w:hint="default" w:ascii="Times New Roman" w:hAnsi="Times New Roman" w:eastAsia="Times New Roman" w:cs="Times New Roman"/>
          <w:b/>
          <w:spacing w:val="-3"/>
          <w:sz w:val="24"/>
          <w:szCs w:val="24"/>
          <w:lang w:eastAsia="es-ES"/>
        </w:rPr>
        <w:t>;</w:t>
      </w:r>
      <w:r>
        <w:rPr>
          <w:rFonts w:hint="default" w:cs="Times New Roman"/>
          <w:b/>
          <w:spacing w:val="-3"/>
          <w:sz w:val="24"/>
          <w:szCs w:val="24"/>
          <w:lang w:val="es-PA" w:eastAsia="es-ES"/>
        </w:rPr>
        <w:t xml:space="preserve"> </w:t>
      </w:r>
      <w:r>
        <w:rPr>
          <w:rFonts w:hint="default" w:ascii="Times New Roman" w:hAnsi="Times New Roman" w:eastAsia="Times New Roman" w:cs="Times New Roman"/>
          <w:b w:val="0"/>
          <w:bCs/>
          <w:spacing w:val="-3"/>
          <w:sz w:val="24"/>
          <w:szCs w:val="24"/>
          <w:lang w:eastAsia="es-ES"/>
        </w:rPr>
        <w:t>respectivamente.</w:t>
      </w:r>
    </w:p>
    <w:p>
      <w:pPr>
        <w:contextualSpacing/>
        <w:jc w:val="both"/>
        <w:rPr>
          <w:rFonts w:hint="default" w:ascii="Times New Roman" w:hAnsi="Times New Roman" w:eastAsia="Times New Roman" w:cs="Times New Roman"/>
          <w:b w:val="0"/>
          <w:bCs/>
          <w:spacing w:val="-3"/>
          <w:sz w:val="24"/>
          <w:szCs w:val="24"/>
          <w:lang w:eastAsia="es-ES"/>
        </w:rPr>
      </w:pPr>
    </w:p>
    <w:p>
      <w:pPr>
        <w:spacing w:after="0" w:line="240" w:lineRule="auto"/>
        <w:jc w:val="both"/>
        <w:outlineLvl w:val="1"/>
        <w:rPr>
          <w:color w:val="auto"/>
          <w:spacing w:val="-3"/>
        </w:rPr>
      </w:pPr>
      <w:r>
        <w:rPr>
          <w:color w:val="auto"/>
          <w:spacing w:val="-3"/>
        </w:rPr>
        <w:t xml:space="preserve">Se procedió a verificar que el EsIA categoría 1, cumpliera con los contenidos mínimos y se elaboró el Informe Técnico de Admisión, ,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-0</w:t>
      </w:r>
      <w:r>
        <w:rPr>
          <w:rFonts w:hint="default"/>
          <w:b/>
          <w:color w:val="auto"/>
          <w:spacing w:val="-3"/>
          <w:lang w:val="es-PA"/>
        </w:rPr>
        <w:t xml:space="preserve">66 </w:t>
      </w:r>
      <w:r>
        <w:rPr>
          <w:b/>
          <w:color w:val="auto"/>
          <w:spacing w:val="-3"/>
          <w:lang w:val="es-PA"/>
        </w:rPr>
        <w:t>-19</w:t>
      </w:r>
      <w:r>
        <w:rPr>
          <w:color w:val="auto"/>
          <w:spacing w:val="-3"/>
        </w:rPr>
        <w:t xml:space="preserve">, con fecha del </w:t>
      </w:r>
      <w:r>
        <w:rPr>
          <w:rFonts w:hint="default"/>
          <w:color w:val="auto"/>
          <w:spacing w:val="-3"/>
          <w:lang w:val="es-PA"/>
        </w:rPr>
        <w:t>19</w:t>
      </w:r>
      <w:r>
        <w:rPr>
          <w:color w:val="auto"/>
          <w:spacing w:val="-3"/>
        </w:rPr>
        <w:t xml:space="preserve"> de </w:t>
      </w:r>
      <w:r>
        <w:rPr>
          <w:rFonts w:hint="default"/>
          <w:color w:val="auto"/>
          <w:spacing w:val="-3"/>
          <w:lang w:val="es-PA"/>
        </w:rPr>
        <w:t xml:space="preserve">junio </w:t>
      </w:r>
      <w:r>
        <w:rPr>
          <w:color w:val="auto"/>
          <w:spacing w:val="-3"/>
        </w:rPr>
        <w:t>de 201</w:t>
      </w:r>
      <w:r>
        <w:rPr>
          <w:color w:val="auto"/>
          <w:spacing w:val="-3"/>
          <w:lang w:val="es-PA"/>
        </w:rPr>
        <w:t>9</w:t>
      </w:r>
      <w:r>
        <w:rPr>
          <w:color w:val="auto"/>
          <w:spacing w:val="-3"/>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 electrónico del</w:t>
      </w:r>
      <w:r>
        <w:rPr>
          <w:color w:val="0000FF"/>
          <w:spacing w:val="-3"/>
          <w:lang w:val="es-PA"/>
        </w:rPr>
        <w:t xml:space="preserve"> </w:t>
      </w:r>
      <w:r>
        <w:rPr>
          <w:rFonts w:hint="default"/>
          <w:color w:val="auto"/>
          <w:spacing w:val="-3"/>
          <w:lang w:val="es-PA"/>
        </w:rPr>
        <w:t>07</w:t>
      </w:r>
      <w:r>
        <w:rPr>
          <w:color w:val="auto"/>
          <w:spacing w:val="-3"/>
          <w:lang w:val="es-PA"/>
        </w:rPr>
        <w:t xml:space="preserve"> </w:t>
      </w:r>
      <w:r>
        <w:rPr>
          <w:color w:val="auto"/>
          <w:spacing w:val="-3"/>
        </w:rPr>
        <w:t xml:space="preserve">de </w:t>
      </w:r>
      <w:r>
        <w:rPr>
          <w:rFonts w:hint="default"/>
          <w:color w:val="auto"/>
          <w:spacing w:val="-3"/>
          <w:lang w:val="es-PA"/>
        </w:rPr>
        <w:t>agosto</w:t>
      </w:r>
      <w:r>
        <w:rPr>
          <w:color w:val="auto"/>
          <w:spacing w:val="-3"/>
          <w:lang w:val="es-PA"/>
        </w:rPr>
        <w:t xml:space="preserve"> 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0"/>
          <w:tab w:val="left" w:pos="1440"/>
        </w:tabs>
        <w:autoSpaceDE/>
        <w:autoSpaceDN/>
        <w:adjustRightInd/>
        <w:spacing w:after="0" w:line="240" w:lineRule="auto"/>
        <w:jc w:val="both"/>
        <w:rPr>
          <w:rFonts w:hint="default" w:ascii="Times New Roman" w:hAnsi="Times New Roman" w:eastAsia="sans-serif" w:cs="Times New Roman"/>
          <w:sz w:val="24"/>
          <w:szCs w:val="24"/>
        </w:rPr>
      </w:pPr>
    </w:p>
    <w:p>
      <w:pPr>
        <w:numPr>
          <w:ilvl w:val="0"/>
          <w:numId w:val="0"/>
        </w:numPr>
        <w:tabs>
          <w:tab w:val="left" w:pos="0"/>
          <w:tab w:val="left" w:pos="1440"/>
        </w:tabs>
        <w:autoSpaceDE/>
        <w:autoSpaceDN/>
        <w:adjustRightInd/>
        <w:spacing w:after="0" w:line="240" w:lineRule="auto"/>
        <w:jc w:val="both"/>
        <w:rPr>
          <w:rFonts w:hint="default"/>
          <w:b/>
          <w:color w:val="auto"/>
          <w:lang w:val="es-PA"/>
        </w:rPr>
      </w:pPr>
      <w:r>
        <w:rPr>
          <w:rFonts w:hint="default" w:ascii="Times New Roman" w:hAnsi="Times New Roman" w:eastAsia="sans-serif" w:cs="Times New Roman"/>
          <w:sz w:val="24"/>
          <w:szCs w:val="24"/>
        </w:rPr>
        <w:t>El mismo,consiste en la construcción de cuatro (4) galeras para cría de pollos de engorde, con dimensiones de 155 m de largo por 14 m de ancho, es decir 2,170 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cada una con capacidad para albergar 40000 pollos por galera. En ésta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etapa, se incluirá la construcción de baños de bioseguridad, vestidor, depósito, área de compostera, vías de acceso interna para el tránsito de vehículos y de los trabajadores.</w:t>
      </w:r>
      <w:r>
        <w:rPr>
          <w:rFonts w:hint="default" w:eastAsia="sans-serif" w:cs="Times New Roman"/>
          <w:sz w:val="24"/>
          <w:szCs w:val="24"/>
          <w:lang w:val="es-PA"/>
        </w:rPr>
        <w:t xml:space="preserve"> El proyecto contara con sistema de tanque séptico el cual depositara sus aguas en un pozo ciego. </w:t>
      </w:r>
      <w:r>
        <w:rPr>
          <w:rFonts w:hint="default" w:ascii="Times New Roman" w:hAnsi="Times New Roman" w:eastAsia="sans-serif" w:cs="Times New Roman"/>
          <w:sz w:val="24"/>
          <w:szCs w:val="24"/>
        </w:rPr>
        <w:t xml:space="preserve">Para el desarrollo del proyecto se cuenta con visto bueno de la Autoridad del Canal de Panamá </w:t>
      </w:r>
    </w:p>
    <w:p>
      <w:pPr>
        <w:numPr>
          <w:ilvl w:val="0"/>
          <w:numId w:val="0"/>
        </w:numPr>
        <w:tabs>
          <w:tab w:val="left" w:pos="-1890"/>
          <w:tab w:val="left" w:pos="-450"/>
        </w:tabs>
        <w:autoSpaceDE w:val="0"/>
        <w:autoSpaceDN w:val="0"/>
        <w:adjustRightInd w:val="0"/>
        <w:spacing w:after="0" w:line="240" w:lineRule="auto"/>
        <w:ind w:left="0" w:firstLine="0"/>
        <w:jc w:val="both"/>
        <w:rPr>
          <w:b/>
          <w:color w:val="auto"/>
          <w:lang w:val="es-PA"/>
        </w:rPr>
      </w:pPr>
    </w:p>
    <w:p>
      <w:pPr>
        <w:suppressAutoHyphens/>
        <w:spacing w:beforeLines="0" w:after="200" w:afterLines="0" w:line="276" w:lineRule="auto"/>
        <w:contextualSpacing w:val="0"/>
        <w:jc w:val="both"/>
        <w:rPr>
          <w:rFonts w:hint="default" w:ascii="Cambria" w:hAnsi="Cambria" w:eastAsia="Cambria"/>
          <w:color w:val="auto"/>
          <w:sz w:val="24"/>
          <w:lang w:val="es-PA"/>
        </w:rPr>
      </w:pPr>
      <w:r>
        <w:rPr>
          <w:rFonts w:eastAsia="Calibri"/>
          <w:color w:val="auto"/>
          <w:lang w:val="es-PA"/>
        </w:rPr>
        <w:t xml:space="preserve">El polígono del proyecto se encuentran localizado en el corregimiento </w:t>
      </w:r>
      <w:r>
        <w:rPr>
          <w:color w:val="auto"/>
          <w:lang w:val="es-PA"/>
        </w:rPr>
        <w:t xml:space="preserve">de </w:t>
      </w:r>
      <w:r>
        <w:rPr>
          <w:rFonts w:hint="default"/>
          <w:color w:val="auto"/>
          <w:lang w:val="es-PA"/>
        </w:rPr>
        <w:t>Iturralde</w:t>
      </w:r>
      <w:r>
        <w:rPr>
          <w:color w:val="auto"/>
          <w:lang w:val="es-PA"/>
        </w:rPr>
        <w:t>, distrito de</w:t>
      </w:r>
      <w:r>
        <w:rPr>
          <w:rFonts w:hint="default"/>
          <w:color w:val="auto"/>
          <w:lang w:val="es-PA"/>
        </w:rPr>
        <w:t xml:space="preserve"> La Chorrera</w:t>
      </w:r>
      <w:r>
        <w:rPr>
          <w:color w:val="auto"/>
          <w:lang w:val="es-PA"/>
        </w:rPr>
        <w:t xml:space="preserve">, provincia de Panamá Oeste </w:t>
      </w:r>
      <w:r>
        <w:rPr>
          <w:rFonts w:eastAsia="Calibri"/>
          <w:color w:val="auto"/>
          <w:lang w:val="es-PA"/>
        </w:rPr>
        <w:t xml:space="preserve">sobre las siguientes coordenadas de ubicación UTM, DATUM WGS84: </w:t>
      </w:r>
      <w:r>
        <w:rPr>
          <w:rFonts w:eastAsia="Calibri"/>
          <w:b/>
          <w:color w:val="auto"/>
          <w:lang w:val="es-PA"/>
        </w:rPr>
        <w:t>Punto</w:t>
      </w:r>
      <w:r>
        <w:rPr>
          <w:rFonts w:eastAsia="Calibri"/>
          <w:color w:val="auto"/>
          <w:lang w:val="es-PA"/>
        </w:rPr>
        <w:t xml:space="preserve"> </w:t>
      </w:r>
      <w:r>
        <w:rPr>
          <w:rFonts w:eastAsia="Calibri"/>
          <w:b/>
          <w:color w:val="auto"/>
          <w:lang w:val="es-PA"/>
        </w:rPr>
        <w:t>1)</w:t>
      </w:r>
      <w:r>
        <w:rPr>
          <w:rFonts w:eastAsia="Calibri"/>
          <w:color w:val="auto"/>
          <w:lang w:val="es-PA"/>
        </w:rPr>
        <w:t> </w:t>
      </w:r>
      <w:r>
        <w:rPr>
          <w:rFonts w:hint="default" w:eastAsia="Calibri"/>
          <w:color w:val="auto"/>
          <w:lang w:val="es-PA"/>
        </w:rPr>
        <w:t>617589.8</w:t>
      </w:r>
      <w:r>
        <w:rPr>
          <w:rFonts w:hint="default" w:ascii="Arial" w:hAnsi="Arial"/>
          <w:color w:val="000000"/>
          <w:sz w:val="23"/>
        </w:rPr>
        <w:t xml:space="preserve"> </w:t>
      </w:r>
      <w:r>
        <w:rPr>
          <w:rFonts w:hint="default" w:ascii="Arial" w:hAnsi="Arial"/>
          <w:color w:val="000000"/>
          <w:sz w:val="23"/>
          <w:lang w:val="es-PA"/>
        </w:rPr>
        <w:t>E 998509.27</w:t>
      </w:r>
      <w:r>
        <w:rPr>
          <w:rFonts w:hint="default" w:ascii="Arial" w:hAnsi="Arial"/>
          <w:color w:val="000000"/>
          <w:sz w:val="23"/>
        </w:rPr>
        <w:t xml:space="preserve"> </w:t>
      </w:r>
      <w:r>
        <w:rPr>
          <w:rFonts w:hint="default" w:ascii="Arial" w:hAnsi="Arial"/>
          <w:color w:val="000000"/>
          <w:sz w:val="23"/>
          <w:lang w:val="es-PA"/>
        </w:rPr>
        <w:t xml:space="preserve">N; </w:t>
      </w:r>
      <w:r>
        <w:rPr>
          <w:rFonts w:eastAsia="Calibri"/>
          <w:b/>
          <w:color w:val="auto"/>
          <w:lang w:val="es-PA"/>
        </w:rPr>
        <w:t>Punto</w:t>
      </w:r>
      <w:r>
        <w:rPr>
          <w:rFonts w:hint="default" w:eastAsia="Calibri"/>
          <w:b/>
          <w:color w:val="auto"/>
          <w:lang w:val="es-PA"/>
        </w:rPr>
        <w:t xml:space="preserve"> </w:t>
      </w:r>
      <w:r>
        <w:rPr>
          <w:rFonts w:eastAsia="Calibri"/>
          <w:b/>
          <w:color w:val="auto"/>
          <w:lang w:val="es-PA"/>
        </w:rPr>
        <w:t xml:space="preserve">2) </w:t>
      </w:r>
      <w:r>
        <w:rPr>
          <w:rFonts w:hint="default" w:eastAsia="Calibri"/>
          <w:b/>
          <w:color w:val="auto"/>
          <w:lang w:val="es-PA"/>
        </w:rPr>
        <w:t>617488.39</w:t>
      </w:r>
      <w:r>
        <w:rPr>
          <w:rFonts w:hint="default" w:ascii="Arial" w:hAnsi="Arial"/>
          <w:color w:val="000000"/>
          <w:sz w:val="23"/>
          <w:lang w:val="es-PA"/>
        </w:rPr>
        <w:t xml:space="preserve"> E 998514.9</w:t>
      </w:r>
      <w:r>
        <w:rPr>
          <w:rFonts w:hint="default" w:ascii="Arial" w:hAnsi="Arial"/>
          <w:color w:val="000000"/>
          <w:sz w:val="23"/>
        </w:rPr>
        <w:t xml:space="preserve"> </w:t>
      </w:r>
      <w:r>
        <w:rPr>
          <w:rFonts w:hint="default" w:ascii="Arial" w:hAnsi="Arial"/>
          <w:color w:val="000000"/>
          <w:sz w:val="23"/>
          <w:lang w:val="es-PA"/>
        </w:rPr>
        <w:t xml:space="preserve">N; </w:t>
      </w:r>
      <w:r>
        <w:rPr>
          <w:b/>
          <w:color w:val="auto"/>
        </w:rPr>
        <w:t>Punto</w:t>
      </w:r>
      <w:r>
        <w:rPr>
          <w:color w:val="auto"/>
        </w:rPr>
        <w:t xml:space="preserve"> </w:t>
      </w:r>
      <w:r>
        <w:rPr>
          <w:b/>
          <w:color w:val="auto"/>
        </w:rPr>
        <w:t>3</w:t>
      </w:r>
      <w:r>
        <w:rPr>
          <w:rFonts w:eastAsia="Calibri"/>
          <w:b/>
          <w:color w:val="auto"/>
          <w:lang w:val="es-PA"/>
        </w:rPr>
        <w:t xml:space="preserve">) </w:t>
      </w:r>
      <w:r>
        <w:rPr>
          <w:rFonts w:hint="default" w:eastAsia="Calibri"/>
          <w:b/>
          <w:color w:val="auto"/>
          <w:lang w:val="es-PA"/>
        </w:rPr>
        <w:t>617493.79</w:t>
      </w:r>
      <w:r>
        <w:rPr>
          <w:rFonts w:hint="default" w:ascii="Arial" w:hAnsi="Arial"/>
          <w:color w:val="000000"/>
          <w:sz w:val="23"/>
          <w:lang w:val="es-PA"/>
        </w:rPr>
        <w:t xml:space="preserve"> E</w:t>
      </w:r>
      <w:r>
        <w:rPr>
          <w:rFonts w:hint="default" w:ascii="Arial" w:hAnsi="Arial"/>
          <w:color w:val="000000"/>
          <w:sz w:val="23"/>
        </w:rPr>
        <w:t xml:space="preserve"> </w:t>
      </w:r>
      <w:r>
        <w:rPr>
          <w:rFonts w:hint="default" w:ascii="Arial" w:hAnsi="Arial"/>
          <w:color w:val="000000"/>
          <w:sz w:val="23"/>
          <w:lang w:val="es-PA"/>
        </w:rPr>
        <w:t>998598.43 N;</w:t>
      </w:r>
      <w:r>
        <w:rPr>
          <w:rFonts w:hint="default" w:ascii="Arial" w:hAnsi="Arial"/>
          <w:color w:val="000000"/>
          <w:sz w:val="23"/>
        </w:rPr>
        <w:t xml:space="preserve"> </w:t>
      </w:r>
      <w:r>
        <w:rPr>
          <w:rFonts w:eastAsia="Calibri"/>
          <w:b/>
          <w:color w:val="auto"/>
          <w:lang w:val="es-PA"/>
        </w:rPr>
        <w:t>Punto</w:t>
      </w:r>
      <w:r>
        <w:rPr>
          <w:rFonts w:eastAsia="Calibri"/>
          <w:color w:val="auto"/>
          <w:lang w:val="es-PA"/>
        </w:rPr>
        <w:t xml:space="preserve"> </w:t>
      </w:r>
      <w:r>
        <w:rPr>
          <w:rFonts w:eastAsia="Calibri"/>
          <w:b/>
          <w:color w:val="auto"/>
          <w:lang w:val="es-PA"/>
        </w:rPr>
        <w:t>4)</w:t>
      </w:r>
      <w:r>
        <w:rPr>
          <w:rFonts w:eastAsia="Calibri"/>
          <w:color w:val="auto"/>
          <w:lang w:val="es-PA"/>
        </w:rPr>
        <w:t> </w:t>
      </w:r>
      <w:r>
        <w:rPr>
          <w:rFonts w:hint="default" w:eastAsia="Calibri"/>
          <w:color w:val="auto"/>
          <w:lang w:val="es-PA"/>
        </w:rPr>
        <w:t>617498.34</w:t>
      </w:r>
      <w:r>
        <w:rPr>
          <w:rFonts w:hint="default" w:ascii="Arial" w:hAnsi="Arial"/>
          <w:color w:val="000000"/>
          <w:sz w:val="23"/>
        </w:rPr>
        <w:t xml:space="preserve"> </w:t>
      </w:r>
      <w:r>
        <w:rPr>
          <w:rFonts w:hint="default" w:ascii="Arial" w:hAnsi="Arial"/>
          <w:color w:val="000000"/>
          <w:sz w:val="23"/>
          <w:lang w:val="es-PA"/>
        </w:rPr>
        <w:t xml:space="preserve">E 998670.68 N, </w:t>
      </w:r>
      <w:r>
        <w:rPr>
          <w:rFonts w:hint="default" w:ascii="Arial" w:hAnsi="Arial"/>
          <w:b/>
          <w:bCs/>
          <w:color w:val="000000"/>
          <w:sz w:val="23"/>
          <w:lang w:val="es-PA"/>
        </w:rPr>
        <w:t>Punto 5</w:t>
      </w:r>
      <w:r>
        <w:rPr>
          <w:rFonts w:hint="default" w:ascii="Arial" w:hAnsi="Arial"/>
          <w:color w:val="000000"/>
          <w:sz w:val="23"/>
          <w:lang w:val="es-PA"/>
        </w:rPr>
        <w:t xml:space="preserve">) 617600.8 E 998663.86 </w:t>
      </w:r>
      <w:r>
        <w:rPr>
          <w:rFonts w:hint="default" w:ascii="Arial" w:hAnsi="Arial"/>
          <w:b/>
          <w:bCs/>
          <w:color w:val="000000"/>
          <w:sz w:val="23"/>
          <w:lang w:val="es-PA"/>
        </w:rPr>
        <w:t>Punto 6)</w:t>
      </w:r>
      <w:r>
        <w:rPr>
          <w:rFonts w:hint="default" w:ascii="Arial" w:hAnsi="Arial"/>
          <w:color w:val="000000"/>
          <w:sz w:val="23"/>
          <w:lang w:val="es-PA"/>
        </w:rPr>
        <w:t xml:space="preserve"> 617594.36 E 998588.21 N, </w:t>
      </w:r>
      <w:r>
        <w:rPr>
          <w:rFonts w:hint="default" w:ascii="Cambria" w:hAnsi="Cambria" w:eastAsia="Cambria"/>
          <w:color w:val="auto"/>
          <w:sz w:val="24"/>
          <w:lang w:val="es-PA"/>
        </w:rPr>
        <w:t>localizado en el corregimiento de Iturralde, distrito de La Chorrera, Provincia de Panamá Oeste.</w:t>
      </w:r>
    </w:p>
    <w:p>
      <w:pPr>
        <w:spacing w:beforeLines="0" w:afterLines="0"/>
        <w:jc w:val="both"/>
        <w:rPr>
          <w:color w:val="auto"/>
          <w:lang w:val="es-PA"/>
        </w:rPr>
      </w:pPr>
      <w:r>
        <w:rPr>
          <w:rFonts w:hint="default" w:ascii="Times New Roman" w:hAnsi="Times New Roman" w:eastAsia="sans-serif" w:cs="Times New Roman"/>
          <w:sz w:val="24"/>
          <w:szCs w:val="24"/>
        </w:rPr>
        <w:t>El Proyecto, se desarrollará en la localidad de La Arenosa, corregimiento de Iturralde, distrito de La Chorrera, provincia de Panamá Oeste, en la Finca 3278 que presenta una superficie 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21 has + 8288. 95 m2, propiedad de Fundación Fai, quien a través de su representante legal Chee Fai Chung W.</w:t>
      </w:r>
      <w:r>
        <w:rPr>
          <w:rFonts w:hint="default" w:eastAsia="sans-serif" w:cs="Times New Roman"/>
          <w:sz w:val="24"/>
          <w:szCs w:val="24"/>
          <w:lang w:val="es-PA"/>
        </w:rPr>
        <w:t>,</w:t>
      </w:r>
      <w:r>
        <w:rPr>
          <w:rFonts w:hint="default" w:ascii="Times New Roman" w:hAnsi="Times New Roman" w:eastAsia="sans-serif" w:cs="Times New Roman"/>
          <w:sz w:val="24"/>
          <w:szCs w:val="24"/>
        </w:rPr>
        <w:t xml:space="preserve"> autoriza para desarrollar el proyect</w:t>
      </w:r>
      <w:r>
        <w:rPr>
          <w:rFonts w:hint="default" w:eastAsia="sans-serif" w:cs="Times New Roman"/>
          <w:sz w:val="24"/>
          <w:szCs w:val="24"/>
          <w:lang w:val="es-PA"/>
        </w:rPr>
        <w:t>o.</w:t>
      </w: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line="240" w:lineRule="auto"/>
        <w:jc w:val="both"/>
        <w:rPr>
          <w:rFonts w:hint="default" w:ascii="Times New Roman" w:hAnsi="Times New Roman" w:eastAsia="sans-serif" w:cs="Times New Roman"/>
          <w:sz w:val="24"/>
          <w:szCs w:val="24"/>
        </w:rPr>
      </w:pPr>
      <w:r>
        <w:rPr>
          <w:color w:val="auto"/>
          <w:lang w:val="es-PA" w:eastAsia="es-PA"/>
        </w:rPr>
        <w:t xml:space="preserve">En cuanto al </w:t>
      </w:r>
      <w:r>
        <w:rPr>
          <w:b/>
          <w:color w:val="auto"/>
          <w:lang w:val="es-PA" w:eastAsia="es-PA"/>
        </w:rPr>
        <w:t>medio físico</w:t>
      </w:r>
      <w:r>
        <w:rPr>
          <w:b/>
          <w:color w:val="auto"/>
          <w:lang w:val="en-US" w:eastAsia="es-PA"/>
        </w:rPr>
        <w:t xml:space="preserve">; </w:t>
      </w:r>
      <w:r>
        <w:rPr>
          <w:rFonts w:ascii="Times New Roman" w:hAnsi="Times New Roman" w:eastAsia="sans-serif" w:cs="Times New Roman"/>
          <w:sz w:val="24"/>
          <w:szCs w:val="24"/>
        </w:rPr>
        <w:t xml:space="preserve">Los suelos se clasifican en ocho clases y según la capacidad agrológica de los </w:t>
      </w:r>
      <w:r>
        <w:rPr>
          <w:rFonts w:hint="default" w:ascii="Times New Roman" w:hAnsi="Times New Roman" w:eastAsia="sans-serif" w:cs="Times New Roman"/>
          <w:sz w:val="24"/>
          <w:szCs w:val="24"/>
        </w:rPr>
        <w:t>suelos, el área de estudio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presenta Tipo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VI:Tipo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VI: No arables, con limitaciones severas, aptos para pastos, bosques y tierras de reservas.</w:t>
      </w:r>
    </w:p>
    <w:p>
      <w:pPr>
        <w:spacing w:beforeLines="0" w:afterLines="0" w:line="240" w:lineRule="auto"/>
        <w:jc w:val="both"/>
        <w:rPr>
          <w:rFonts w:eastAsia="sans-serif"/>
          <w:b w:val="0"/>
          <w:color w:val="auto"/>
          <w:lang w:val="en-US" w:eastAsia="es-PA"/>
        </w:rPr>
      </w:pPr>
      <w:r>
        <w:rPr>
          <w:rFonts w:ascii="Times New Roman" w:hAnsi="Times New Roman" w:eastAsia="sans-serif" w:cs="Times New Roman"/>
          <w:sz w:val="24"/>
          <w:szCs w:val="24"/>
        </w:rPr>
        <w:t xml:space="preserve">El área para el proyecto </w:t>
      </w:r>
      <w:r>
        <w:rPr>
          <w:rFonts w:hint="default" w:ascii="Times New Roman" w:hAnsi="Times New Roman" w:eastAsia="sans-serif" w:cs="Times New Roman"/>
          <w:sz w:val="24"/>
          <w:szCs w:val="24"/>
        </w:rPr>
        <w:t>es utilizado,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actualmente,para la actividad de cría de ganado vacuno, se observa un terreno de potrero dominado por herbáceas, arbustos, árboles dispersos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una franja de bosque de galería la cual no será afectado por la ejecución del proyecto.</w:t>
      </w:r>
    </w:p>
    <w:p>
      <w:pPr>
        <w:pageBreakBefore w:val="0"/>
        <w:spacing w:beforeLines="0" w:afterLines="0"/>
        <w:jc w:val="both"/>
        <w:rPr>
          <w:color w:val="auto"/>
          <w:lang w:val="en-US" w:eastAsia="es-PA"/>
        </w:rPr>
      </w:pPr>
      <w:r>
        <w:rPr>
          <w:rFonts w:hint="default"/>
          <w:color w:val="auto"/>
          <w:lang w:val="en-US" w:eastAsia="es-PA"/>
        </w:rPr>
        <w:t xml:space="preserve">6.2. </w:t>
      </w:r>
      <w:r>
        <w:rPr>
          <w:color w:val="auto"/>
          <w:lang w:val="es-PA" w:eastAsia="es-PA"/>
        </w:rPr>
        <w:t>TOPOGRAFÍA</w:t>
      </w:r>
      <w:r>
        <w:rPr>
          <w:color w:val="auto"/>
          <w:lang w:val="en-US" w:eastAsia="es-PA"/>
        </w:rPr>
        <w:t xml:space="preserve">: </w:t>
      </w:r>
      <w:r>
        <w:rPr>
          <w:rFonts w:ascii="Times New Roman" w:hAnsi="Times New Roman" w:eastAsia="sans-serif" w:cs="Times New Roman"/>
          <w:sz w:val="24"/>
          <w:szCs w:val="24"/>
        </w:rPr>
        <w:t xml:space="preserve">Específicamente en el área del terreno, se presenta una topografía </w:t>
      </w:r>
      <w:r>
        <w:rPr>
          <w:rFonts w:hint="default" w:ascii="Times New Roman" w:hAnsi="Times New Roman" w:eastAsia="sans-serif" w:cs="Times New Roman"/>
          <w:sz w:val="24"/>
          <w:szCs w:val="24"/>
        </w:rPr>
        <w:t>de forma irregular, en donde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encuentran pendientes iguales o superiores a 5%.</w:t>
      </w:r>
    </w:p>
    <w:p>
      <w:pPr>
        <w:spacing w:beforeLines="0" w:afterLines="0"/>
        <w:jc w:val="both"/>
        <w:rPr>
          <w:rFonts w:hint="default" w:ascii="Times New Roman" w:hAnsi="Times New Roman"/>
          <w:b/>
          <w:sz w:val="24"/>
        </w:rPr>
      </w:pPr>
      <w:r>
        <w:rPr>
          <w:rFonts w:hint="default" w:ascii="Arial" w:hAnsi="Arial"/>
          <w:b/>
          <w:sz w:val="23"/>
        </w:rPr>
        <w:t xml:space="preserve">6.3. HIDROLOGÍA: </w:t>
      </w:r>
      <w:r>
        <w:rPr>
          <w:rFonts w:ascii="Times New Roman" w:hAnsi="Times New Roman" w:eastAsia="sans-serif" w:cs="Times New Roman"/>
          <w:sz w:val="24"/>
          <w:szCs w:val="24"/>
        </w:rPr>
        <w:t>Según el mapa de Cuencas Hidrográficas de Panamá, el área del presente proyect</w:t>
      </w:r>
      <w:r>
        <w:rPr>
          <w:rFonts w:hint="default" w:ascii="Times New Roman" w:hAnsi="Times New Roman" w:eastAsia="sans-serif" w:cs="Times New Roman"/>
          <w:sz w:val="24"/>
          <w:szCs w:val="24"/>
        </w:rPr>
        <w:t>o, se encuentra en la cuenca Nº 115, cuyo río principal es el Chagres, con una longitud de 125 Km y un área total de drenaje de 3,338 km2. La cuenca está conformada principalmente por otros ríos importantes como lo son el Pequení, Boquerón, Gatún, Cirí Grande y Trinidad. Con la Ley 19 del 11 de junio de 1997, se definió como la Cuenca Hidrográfica del Canal de Panamá (CHCP)... “toda el área geográfica cuyas aguas, superficiales y EsIA CAT I Proyecto “Construcción de galera para pollo de engorde (Etapa II)”</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subterráneas, fluyen hacia el Canal o son vertidas en éste, así como en sus embalses y lagos”.En consecuencia, el río Hules se identifica como el principal río del área, perteneciente a la subcuenca No. 40 de la CHCP, colindando con el terreno para el desarrollo del proyecto</w:t>
      </w:r>
    </w:p>
    <w:p>
      <w:pPr>
        <w:spacing w:beforeLines="0" w:afterLines="0"/>
        <w:jc w:val="left"/>
        <w:rPr>
          <w:rFonts w:hint="default" w:ascii="Times New Roman" w:hAnsi="Times New Roman"/>
          <w:b/>
          <w:sz w:val="24"/>
        </w:rPr>
      </w:pPr>
      <w:r>
        <w:rPr>
          <w:rFonts w:hint="default" w:ascii="Arial" w:hAnsi="Arial"/>
          <w:b/>
          <w:sz w:val="23"/>
        </w:rPr>
        <w:t xml:space="preserve">6.3.1. </w:t>
      </w:r>
      <w:r>
        <w:rPr>
          <w:rFonts w:hint="default" w:ascii="Times New Roman" w:hAnsi="Times New Roman"/>
          <w:b/>
          <w:sz w:val="24"/>
        </w:rPr>
        <w:t>Calidad de Aguas Superficiales.</w:t>
      </w:r>
    </w:p>
    <w:p>
      <w:pPr>
        <w:spacing w:beforeLines="0" w:afterLines="0"/>
        <w:jc w:val="both"/>
        <w:rPr>
          <w:rFonts w:hint="default" w:ascii="Times New Roman" w:hAnsi="Times New Roman"/>
          <w:b/>
          <w:sz w:val="24"/>
        </w:rPr>
      </w:pPr>
      <w:r>
        <w:rPr>
          <w:rFonts w:ascii="Times New Roman" w:hAnsi="Times New Roman" w:eastAsia="sans-serif" w:cs="Times New Roman"/>
          <w:sz w:val="24"/>
          <w:szCs w:val="24"/>
        </w:rPr>
        <w:t>Se realizó un aná</w:t>
      </w:r>
      <w:r>
        <w:rPr>
          <w:rFonts w:hint="default" w:ascii="Times New Roman" w:hAnsi="Times New Roman" w:eastAsia="sans-serif" w:cs="Times New Roman"/>
          <w:sz w:val="24"/>
          <w:szCs w:val="24"/>
        </w:rPr>
        <w:t>lisis de calidad de agua natural al Río Los Hules, obteniendo como resultados que los coliformes fecales excede lo establecido en el Decreto Ejecutivo N°75 del 2008 de calidad de aguas continentales</w:t>
      </w:r>
    </w:p>
    <w:p>
      <w:pPr>
        <w:spacing w:beforeLines="0" w:afterLines="0"/>
        <w:jc w:val="both"/>
        <w:rPr>
          <w:rFonts w:hint="default" w:ascii="Times New Roman" w:hAnsi="Times New Roman"/>
          <w:sz w:val="24"/>
        </w:rPr>
      </w:pPr>
      <w:r>
        <w:rPr>
          <w:rFonts w:hint="default" w:ascii="Arial" w:hAnsi="Arial"/>
          <w:b/>
          <w:sz w:val="23"/>
        </w:rPr>
        <w:t xml:space="preserve">6.4. CALIDAD DEL AIRE. </w:t>
      </w:r>
      <w:r>
        <w:rPr>
          <w:rFonts w:ascii="Times New Roman" w:hAnsi="Times New Roman" w:eastAsia="sans-serif" w:cs="Times New Roman"/>
          <w:sz w:val="24"/>
          <w:szCs w:val="24"/>
        </w:rPr>
        <w:t>A</w:t>
      </w:r>
      <w:r>
        <w:rPr>
          <w:rFonts w:hint="default" w:ascii="Times New Roman" w:hAnsi="Times New Roman" w:eastAsia="sans-serif" w:cs="Times New Roman"/>
          <w:sz w:val="24"/>
          <w:szCs w:val="24"/>
        </w:rPr>
        <w:t>l momento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levantamiento de la línea base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no se percibió</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olores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desagradables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ni alteración a la calidad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aire, el terreno es utilizado para actividades de ganadería.</w:t>
      </w:r>
    </w:p>
    <w:p>
      <w:pPr>
        <w:autoSpaceDE/>
        <w:autoSpaceDN/>
        <w:adjustRightInd/>
        <w:spacing w:beforeLines="0" w:afterLines="0"/>
        <w:contextualSpacing w:val="0"/>
        <w:jc w:val="both"/>
        <w:rPr>
          <w:color w:val="auto"/>
          <w:lang w:val="es-PA" w:eastAsia="es-PA"/>
        </w:rPr>
      </w:pPr>
      <w:r>
        <w:rPr>
          <w:color w:val="auto"/>
          <w:lang w:val="es-PA" w:eastAsia="es-PA"/>
        </w:rPr>
        <w:t>Con relación al</w:t>
      </w:r>
      <w:r>
        <w:rPr>
          <w:b/>
          <w:bCs/>
          <w:color w:val="auto"/>
          <w:lang w:val="es-PA" w:eastAsia="es-PA"/>
        </w:rPr>
        <w:t xml:space="preserve"> medio biológico</w:t>
      </w:r>
      <w:r>
        <w:rPr>
          <w:color w:val="auto"/>
          <w:lang w:val="es-PA" w:eastAsia="es-PA"/>
        </w:rPr>
        <w:t>,</w:t>
      </w:r>
      <w:r>
        <w:rPr>
          <w:rFonts w:hint="default" w:ascii="Times New Roman" w:hAnsi="Times New Roman" w:cs="Times New Roman"/>
          <w:color w:val="auto"/>
          <w:lang w:val="en-US" w:eastAsia="es-PA"/>
        </w:rPr>
        <w:t xml:space="preserve"> </w:t>
      </w:r>
      <w:r>
        <w:rPr>
          <w:rFonts w:ascii="Times New Roman" w:hAnsi="Times New Roman" w:eastAsia="sans-serif" w:cs="Times New Roman"/>
          <w:sz w:val="24"/>
          <w:szCs w:val="24"/>
        </w:rPr>
        <w:t xml:space="preserve">El sitio donde se desarrolla el Proyecto se ubica en la zona de Vida Bosque </w:t>
      </w:r>
      <w:r>
        <w:rPr>
          <w:rFonts w:hint="default" w:ascii="Times New Roman" w:hAnsi="Times New Roman" w:eastAsia="sans-serif" w:cs="Times New Roman"/>
          <w:sz w:val="24"/>
          <w:szCs w:val="24"/>
        </w:rPr>
        <w:t>Húmedo Tropical (BhT): Esta Zona de Vida constituye una de las más extendidas de las Tierras Bajas de la República de Panamá y se encuentra dentro de la Faja Altitudinal Sub Tropical basal de la República de Panamá. La temperatura predominante se mantiene arriba de los 25 ºC. Por su parte el régimen de precipitaciones está entre los 2000 y 4000 mm anuales. Según el Mapa Tipos de vegetación, según clasificación de la UNESCO: año 2000, del Atlas Ambiental de la República de Panamá, el área del terreno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encuentra dentro del SP.B. Sistema Productivo con vegetación natural o espontánea significativa.Específicamente en el área del proyecto se observa un globo de terreno dominado por herbáceas, arbustos, cercas vivas, árboles dispersos y un bosque de galería.</w:t>
      </w:r>
    </w:p>
    <w:p>
      <w:pPr>
        <w:spacing w:beforeLines="0" w:afterLines="0" w:line="276" w:lineRule="auto"/>
        <w:jc w:val="both"/>
        <w:rPr>
          <w:color w:val="auto"/>
          <w:lang w:val="es-PA"/>
        </w:rPr>
      </w:pPr>
      <w:r>
        <w:rPr>
          <w:color w:val="auto"/>
          <w:lang w:val="es-PA"/>
        </w:rPr>
        <w:t xml:space="preserve">Referente a la </w:t>
      </w:r>
      <w:r>
        <w:rPr>
          <w:b/>
          <w:color w:val="auto"/>
        </w:rPr>
        <w:t xml:space="preserve">Percepción Local sobre el Proyecto, Obra o Actividad, </w:t>
      </w:r>
      <w:r>
        <w:rPr>
          <w:color w:val="auto"/>
          <w:lang w:val="es-PA"/>
        </w:rPr>
        <w:t xml:space="preserve"> </w:t>
      </w:r>
      <w:r>
        <w:rPr>
          <w:rFonts w:ascii="Times New Roman" w:hAnsi="Times New Roman" w:eastAsia="sans-serif" w:cs="Times New Roman"/>
          <w:sz w:val="24"/>
          <w:szCs w:val="24"/>
        </w:rPr>
        <w:t>Para ello, fue realizad</w:t>
      </w:r>
      <w:r>
        <w:rPr>
          <w:rFonts w:hint="default" w:ascii="Times New Roman" w:hAnsi="Times New Roman" w:eastAsia="sans-serif" w:cs="Times New Roman"/>
          <w:sz w:val="24"/>
          <w:szCs w:val="24"/>
        </w:rPr>
        <w:t>a la gira el día 28 de marzo del presente año, se aplicaron quince (15) encuestas, quince (15) fichas informativas que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contenían una breve descripción del proyecto así como una síntesis de sus posibles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impactos positivos y negativos; además se obtuvo opinión sobre el proyecto por escrito como complemento.EsIA CAT I Proyecto Construcción de galera para pollo de engorde (Etapa II)</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Las encuestas fueron aplicadas a los moradores más cercanos al proyecto del corregimiento de Iturralde, específicamente en la comunidad de la Arenosa. Con los instrumentos utilizados se obtuvo la percepción de los moradores encuestados, lo que permitió obtener sus principales puntos de vistas y preocupaciones del desarrollo del proyecto</w:t>
      </w:r>
      <w:r>
        <w:rPr>
          <w:rFonts w:hint="default" w:ascii="Times New Roman" w:hAnsi="Times New Roman" w:eastAsia="sans-serif" w:cs="Times New Roman"/>
          <w:sz w:val="24"/>
          <w:szCs w:val="24"/>
          <w:lang w:val="es-PA"/>
        </w:rPr>
        <w:t xml:space="preserve">. </w:t>
      </w:r>
      <w:r>
        <w:rPr>
          <w:rFonts w:ascii="Times New Roman" w:hAnsi="Times New Roman" w:eastAsia="sans-serif" w:cs="Times New Roman"/>
          <w:sz w:val="24"/>
          <w:szCs w:val="24"/>
        </w:rPr>
        <w:t>Se preguntó a los encuestados si estarían de acuerdo con la ejecución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proyecto, encontrando que el 46.7% (7personas) estaría de acuerdo con el desarrollo del proyecto; el 6.6% (Una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persona) no estaría de acuerdo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el 46.7% (7personas) no opinaron al respecto.</w:t>
      </w:r>
      <w:r>
        <w:rPr>
          <w:rFonts w:hint="default" w:ascii="Times New Roman" w:hAnsi="Times New Roman" w:eastAsia="sans-serif" w:cs="Times New Roman"/>
          <w:sz w:val="24"/>
          <w:szCs w:val="24"/>
          <w:lang w:val="es-PA"/>
        </w:rPr>
        <w:t>(ver pag. 36 a 38 del Es I A)</w:t>
      </w:r>
    </w:p>
    <w:p>
      <w:pPr>
        <w:tabs>
          <w:tab w:val="left" w:pos="-450"/>
        </w:tabs>
        <w:autoSpaceDE w:val="0"/>
        <w:autoSpaceDN w:val="0"/>
        <w:adjustRightInd w:val="0"/>
        <w:spacing w:after="0" w:line="240" w:lineRule="auto"/>
        <w:contextualSpacing/>
        <w:jc w:val="both"/>
        <w:rPr>
          <w:color w:val="auto"/>
          <w:spacing w:val="-3"/>
          <w:lang w:val="es-PA"/>
        </w:rPr>
      </w:pPr>
      <w:r>
        <w:rPr>
          <w:color w:val="auto"/>
          <w:lang w:val="es-PA"/>
        </w:rPr>
        <w:t xml:space="preserve">De acuerdo con la normativa que rige el proceso de evaluación de los EsIA, se indica que un Estudio de Impacto Ambiental Categoría I, se constituirá a través de una declaración jurada, por lo que no se  procedió a realizar inspecciones técnicas en campo; ya que el promotor </w:t>
      </w:r>
      <w:r>
        <w:rPr>
          <w:rFonts w:hint="default"/>
          <w:color w:val="auto"/>
          <w:lang w:val="es-PA"/>
        </w:rPr>
        <w:t>KATIA H. BARRIA DE CHUNG</w:t>
      </w:r>
      <w:r>
        <w:rPr>
          <w:b/>
          <w:color w:val="0000FF"/>
          <w:spacing w:val="-3"/>
          <w:lang w:val="es-PA"/>
        </w:rPr>
        <w:t>,</w:t>
      </w:r>
      <w:r>
        <w:rPr>
          <w:b/>
          <w:color w:val="auto"/>
          <w:spacing w:val="-3"/>
          <w:lang w:val="es-PA"/>
        </w:rPr>
        <w:t xml:space="preserve"> </w:t>
      </w:r>
      <w:r>
        <w:rPr>
          <w:color w:val="0000FF"/>
          <w:spacing w:val="-3"/>
          <w:lang w:val="es-PA"/>
        </w:rPr>
        <w:t xml:space="preserve"> </w:t>
      </w:r>
      <w:r>
        <w:rPr>
          <w:color w:val="auto"/>
          <w:spacing w:val="-3"/>
          <w:lang w:val="es-PA"/>
        </w:rPr>
        <w:t xml:space="preserve"> hace bajo la gravedad de juramento que</w:t>
      </w:r>
      <w:r>
        <w:rPr>
          <w:b/>
          <w:color w:val="auto"/>
          <w:spacing w:val="-3"/>
          <w:lang w:val="es-PA"/>
        </w:rPr>
        <w:t xml:space="preserve"> </w:t>
      </w:r>
      <w:r>
        <w:rPr>
          <w:color w:val="auto"/>
          <w:spacing w:val="-3"/>
          <w:lang w:val="es-PA"/>
        </w:rPr>
        <w:t xml:space="preserve"> toda la información brindada tanto en el EsIA categoría 1, como en las documentaciones legales presentadas  son ciertas y que en el desarrollo del proyecto se producen impactos ambientales no significativos.</w:t>
      </w:r>
    </w:p>
    <w:p>
      <w:pPr>
        <w:tabs>
          <w:tab w:val="left" w:pos="-450"/>
        </w:tabs>
        <w:autoSpaceDE w:val="0"/>
        <w:autoSpaceDN w:val="0"/>
        <w:adjustRightInd w:val="0"/>
        <w:spacing w:after="0" w:line="240" w:lineRule="auto"/>
        <w:contextualSpacing/>
        <w:jc w:val="both"/>
        <w:rPr>
          <w:color w:val="auto"/>
          <w:spacing w:val="-3"/>
          <w:lang w:val="es-PA"/>
        </w:rPr>
      </w:pP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 xml:space="preserve">Cumplir con la implementación 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jc w:val="both"/>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w:t>
      </w:r>
      <w:r>
        <w:rPr>
          <w:rFonts w:hint="default"/>
          <w:color w:val="auto"/>
          <w:spacing w:val="-3"/>
          <w:lang w:val="es-PA"/>
        </w:rPr>
        <w:t>, el plan de reforestación por compensación  ecológica</w:t>
      </w:r>
    </w:p>
    <w:p>
      <w:pPr>
        <w:spacing w:after="0" w:line="240" w:lineRule="auto"/>
        <w:ind w:left="0"/>
        <w:rPr>
          <w:color w:val="auto"/>
        </w:rPr>
      </w:pPr>
    </w:p>
    <w:p>
      <w:pPr>
        <w:numPr>
          <w:ilvl w:val="0"/>
          <w:numId w:val="3"/>
        </w:numPr>
        <w:spacing w:after="0" w:line="240" w:lineRule="auto"/>
        <w:ind w:left="720" w:hanging="360"/>
        <w:contextualSpacing/>
        <w:jc w:val="both"/>
        <w:rPr>
          <w:rFonts w:eastAsia="Calibri"/>
          <w:color w:val="auto"/>
          <w:spacing w:val="-3"/>
          <w:lang w:val="es-PA" w:eastAsia="en-US"/>
        </w:rPr>
      </w:pPr>
      <w:r>
        <w:rPr>
          <w:color w:val="auto"/>
          <w:spacing w:val="-3"/>
          <w:lang w:val="es-PA"/>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
      </w:pPr>
    </w:p>
    <w:p>
      <w:pPr>
        <w:numPr>
          <w:ilvl w:val="0"/>
          <w:numId w:val="3"/>
        </w:numPr>
        <w:tabs>
          <w:tab w:val="left" w:pos="0"/>
        </w:tabs>
        <w:suppressAutoHyphens/>
        <w:spacing w:after="0" w:line="240" w:lineRule="auto"/>
        <w:ind w:left="720" w:hanging="360"/>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ascii="Calibri" w:hAnsi="Calibri" w:eastAsia="Calibri"/>
          <w:color w:val="auto"/>
          <w:sz w:val="22"/>
          <w:szCs w:val="22"/>
          <w:lang w:val="es-PA" w:eastAsia="en-US"/>
        </w:rPr>
      </w:pPr>
      <w:r>
        <w:rPr>
          <w:color w:val="auto"/>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ascii="Calibri" w:hAnsi="Calibri" w:eastAsia="Calibri"/>
          <w:color w:val="auto"/>
          <w:sz w:val="22"/>
          <w:szCs w:val="22"/>
          <w:lang w:val="es-PA" w:eastAsia="en-US"/>
        </w:rPr>
      </w:pPr>
    </w:p>
    <w:p>
      <w:pPr>
        <w:numPr>
          <w:ilvl w:val="0"/>
          <w:numId w:val="3"/>
        </w:numPr>
        <w:jc w:val="both"/>
        <w:rPr>
          <w:rFonts w:eastAsia="Calibri"/>
          <w:color w:val="auto"/>
          <w:szCs w:val="22"/>
          <w:lang w:val="es-PA" w:eastAsia="en-US"/>
        </w:rPr>
      </w:pPr>
      <w:r>
        <w:rPr>
          <w:color w:val="FF0000"/>
        </w:rPr>
        <w:t>E</w:t>
      </w:r>
      <w:r>
        <w:rPr>
          <w:color w:val="auto"/>
        </w:rPr>
        <w:t>n la etapa de</w:t>
      </w:r>
      <w:r>
        <w:rPr>
          <w:b/>
          <w:color w:val="auto"/>
        </w:rPr>
        <w:t xml:space="preserve"> </w:t>
      </w:r>
      <w:r>
        <w:rPr>
          <w:color w:val="auto"/>
        </w:rPr>
        <w:t xml:space="preserve">operación del proyecto, el </w:t>
      </w:r>
      <w:r>
        <w:rPr>
          <w:b/>
          <w:color w:val="auto"/>
        </w:rPr>
        <w:t>PROMOTOR</w:t>
      </w:r>
      <w:r>
        <w:rPr>
          <w:color w:val="auto"/>
        </w:rPr>
        <w:t xml:space="preserve"> deberá cumplir con la Norma </w:t>
      </w:r>
      <w:r>
        <w:rPr>
          <w:b/>
          <w:color w:val="auto"/>
        </w:rPr>
        <w:t>DGNTI-COPANIT-3</w:t>
      </w:r>
      <w:r>
        <w:rPr>
          <w:rFonts w:hint="default"/>
          <w:b/>
          <w:color w:val="auto"/>
          <w:lang w:val="es-PA"/>
        </w:rPr>
        <w:t>5</w:t>
      </w:r>
      <w:r>
        <w:rPr>
          <w:b/>
          <w:color w:val="auto"/>
          <w:lang w:val="es-PA"/>
        </w:rPr>
        <w:t>-2000</w:t>
      </w:r>
      <w:r>
        <w:rPr>
          <w:color w:val="auto"/>
          <w:lang w:val="es-PA"/>
        </w:rPr>
        <w:t xml:space="preserve">, establecida para </w:t>
      </w:r>
      <w:r>
        <w:rPr>
          <w:color w:val="auto"/>
        </w:rPr>
        <w:t>Descarga de Efluentes Líquidos Directamente a Cuerpos y Masas de Aguas Superficiales y Subterráneas.</w:t>
      </w:r>
    </w:p>
    <w:p>
      <w:pPr>
        <w:tabs>
          <w:tab w:val="left" w:pos="0"/>
        </w:tabs>
        <w:suppressAutoHyphens/>
        <w:spacing w:after="0" w:line="240" w:lineRule="auto"/>
        <w:jc w:val="both"/>
        <w:rPr>
          <w:color w:val="auto"/>
          <w:lang w:val="es-PA"/>
        </w:rPr>
      </w:pPr>
    </w:p>
    <w:p>
      <w:pPr>
        <w:numPr>
          <w:ilvl w:val="0"/>
          <w:numId w:val="3"/>
        </w:numPr>
        <w:suppressAutoHyphens/>
        <w:spacing w:after="0" w:line="240" w:lineRule="auto"/>
        <w:ind w:left="720" w:hanging="360"/>
        <w:jc w:val="both"/>
        <w:rPr>
          <w:color w:val="auto"/>
          <w:spacing w:val="-3"/>
          <w:lang w:val="es-PA"/>
        </w:rPr>
      </w:pPr>
      <w:r>
        <w:rPr>
          <w:color w:val="auto"/>
          <w:spacing w:val="-3"/>
          <w:lang w:val="es-PA"/>
        </w:rPr>
        <w:t>Reportar de inmediato al Instituto Nacional de Cultura, INAC, el hallazgo de cualquier objeto de valor histórico o arqueológico para realizar el debido rescate.</w:t>
      </w:r>
    </w:p>
    <w:p>
      <w:pPr>
        <w:numPr>
          <w:ilvl w:val="-1"/>
          <w:numId w:val="0"/>
        </w:numPr>
        <w:suppressAutoHyphens/>
        <w:spacing w:after="0" w:line="240" w:lineRule="auto"/>
        <w:ind w:left="360" w:firstLine="0"/>
        <w:jc w:val="both"/>
        <w:rPr>
          <w:color w:val="auto"/>
          <w:spacing w:val="-3"/>
          <w:lang w:val="es-PA"/>
        </w:rPr>
      </w:pPr>
    </w:p>
    <w:p>
      <w:pPr>
        <w:numPr>
          <w:ilvl w:val="0"/>
          <w:numId w:val="3"/>
        </w:numPr>
        <w:suppressAutoHyphens/>
        <w:spacing w:after="0" w:line="240" w:lineRule="auto"/>
        <w:ind w:left="720" w:hanging="360"/>
        <w:jc w:val="both"/>
        <w:rPr>
          <w:color w:val="auto"/>
          <w:spacing w:val="-3"/>
          <w:lang w:val="es-PA"/>
        </w:rPr>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w:t>
      </w:r>
      <w:r>
        <w:rPr>
          <w:rFonts w:hint="default"/>
          <w:color w:val="auto"/>
          <w:spacing w:val="-3"/>
          <w:lang w:val="es-PA"/>
        </w:rPr>
        <w:t>, la aplicación y ejecución de un PLAN DE RESCATE Y REUBICACIÓN DE FAUNA SILVESTRE ANTES DE INICIAR EL PROYECTO.</w:t>
      </w:r>
    </w:p>
    <w:p>
      <w:pPr>
        <w:suppressAutoHyphens/>
        <w:spacing w:after="0" w:line="240" w:lineRule="auto"/>
        <w:jc w:val="both"/>
        <w:rPr>
          <w:color w:val="auto"/>
          <w:spacing w:val="-3"/>
          <w:lang w:val="es-PA"/>
        </w:rPr>
      </w:pPr>
    </w:p>
    <w:p>
      <w:pPr>
        <w:numPr>
          <w:ilvl w:val="0"/>
          <w:numId w:val="3"/>
        </w:numPr>
        <w:suppressAutoHyphens/>
        <w:spacing w:after="0" w:line="240" w:lineRule="auto"/>
        <w:ind w:left="720" w:hanging="360"/>
        <w:jc w:val="both"/>
        <w:rPr>
          <w:color w:val="auto"/>
          <w:spacing w:val="-3"/>
        </w:rPr>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 un informe, cada tres (3) meses durante la etapa de construcción y uno (1) al culminar esta fase, contados a partir de la notificación de la presente resolución administrativa, sobre la implementación de las medidas aprobadas, en un (1) ejemplar original impreso y tres (3) copias en formato digital (Cd), de acuerdo a lo señalado en el Estudio de Impacto Ambiental y en esta Resolución. Este informe deberá ser elaborado por un profesional </w:t>
      </w:r>
      <w:r>
        <w:rPr>
          <w:b/>
          <w:color w:val="auto"/>
          <w:spacing w:val="-3"/>
          <w:lang w:val="es-PA"/>
        </w:rPr>
        <w:t>(AUDITOR AMBIENTAL), IDÓNEO E INDEPENDIENTE</w:t>
      </w:r>
      <w:r>
        <w:rPr>
          <w:color w:val="auto"/>
          <w:spacing w:val="-3"/>
          <w:lang w:val="es-PA"/>
        </w:rPr>
        <w:t xml:space="preserve"> de </w:t>
      </w:r>
      <w:r>
        <w:rPr>
          <w:b/>
          <w:color w:val="auto"/>
          <w:spacing w:val="-3"/>
          <w:lang w:val="es-PA"/>
        </w:rPr>
        <w:t>EL PROMOTOR</w:t>
      </w:r>
      <w:r>
        <w:rPr>
          <w:color w:val="auto"/>
          <w:spacing w:val="-3"/>
          <w:lang w:val="es-PA"/>
        </w:rPr>
        <w:t xml:space="preserve"> del Proyecto.</w:t>
      </w:r>
    </w:p>
    <w:p>
      <w:pPr>
        <w:spacing w:after="0" w:line="240" w:lineRule="auto"/>
        <w:ind w:left="360"/>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ascii="Times New Roman" w:hAnsi="Times New Roman"/>
          <w:color w:val="auto"/>
          <w:sz w:val="24"/>
          <w:szCs w:val="24"/>
          <w:lang w:val="es-PA" w:eastAsia="en-US"/>
        </w:rPr>
        <w:t xml:space="preserve">el promotor, </w:t>
      </w:r>
      <w:r>
        <w:rPr>
          <w:rFonts w:hint="default" w:ascii="Times New Roman" w:hAnsi="Times New Roman"/>
          <w:color w:val="auto"/>
          <w:sz w:val="24"/>
          <w:szCs w:val="24"/>
          <w:lang w:val="es-PA" w:eastAsia="en-US"/>
        </w:rPr>
        <w:t>KATIA H. BARRIA DE CHUNG</w:t>
      </w:r>
      <w:r>
        <w:rPr>
          <w:rFonts w:ascii="Times New Roman" w:hAnsi="Times New Roman"/>
          <w:b/>
          <w:bCs/>
          <w:color w:val="auto"/>
          <w:sz w:val="24"/>
          <w:szCs w:val="24"/>
          <w:lang w:val="es-PA" w:eastAsia="en-US"/>
        </w:rPr>
        <w:t>,</w:t>
      </w:r>
      <w:r>
        <w:rPr>
          <w:rFonts w:ascii="Times New Roman" w:hAnsi="Times New Roman" w:eastAsia="Calibri"/>
          <w:b/>
          <w:color w:val="auto"/>
          <w:sz w:val="24"/>
          <w:szCs w:val="24"/>
          <w:lang w:val="es-ES" w:eastAsia="en-US"/>
        </w:rPr>
        <w:t xml:space="preserve"> </w:t>
      </w:r>
      <w:r>
        <w:rPr>
          <w:rFonts w:ascii="Times New Roman" w:hAnsi="Times New Roman" w:eastAsia="Calibri"/>
          <w:color w:val="auto"/>
          <w:sz w:val="24"/>
          <w:szCs w:val="24"/>
          <w:lang w:val="es-PA" w:eastAsia="en-US"/>
        </w:rPr>
        <w:t>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mitigación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numPr>
          <w:ilvl w:val="0"/>
          <w:numId w:val="4"/>
        </w:numPr>
        <w:shd w:val="clear" w:color="auto" w:fill="FFFFFF"/>
        <w:spacing w:beforeLines="0" w:afterLines="0" w:line="240" w:lineRule="auto"/>
        <w:ind w:hanging="360"/>
        <w:jc w:val="left"/>
        <w:rPr>
          <w:rFonts w:ascii="Times New Roman" w:hAnsi="Times New Roman"/>
          <w:color w:val="auto"/>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 xml:space="preserve">encuesta el 46.7 </w:t>
      </w:r>
      <w:r>
        <w:rPr>
          <w:rFonts w:hint="default" w:ascii="Times New Roman" w:hAnsi="Times New Roman" w:cs="Times New Roman"/>
          <w:color w:val="000000"/>
          <w:sz w:val="24"/>
        </w:rPr>
        <w:t>% de las personas entrevistadas indicaron que</w:t>
      </w:r>
      <w:r>
        <w:rPr>
          <w:rFonts w:hint="default" w:cs="Times New Roman"/>
          <w:color w:val="000000"/>
          <w:sz w:val="24"/>
          <w:lang w:val="es-PA"/>
        </w:rPr>
        <w:t xml:space="preserve"> no opinaban para el desarrollo del proyecto y uno de los entrevistados dijo no estar de acuerdo con el proyecto </w:t>
      </w:r>
      <w:r>
        <w:rPr>
          <w:rFonts w:hint="default" w:ascii="Times New Roman" w:hAnsi="Times New Roman" w:cs="Times New Roman"/>
          <w:color w:val="000000"/>
          <w:sz w:val="24"/>
        </w:rPr>
        <w:t>el proyecto</w:t>
      </w:r>
      <w:r>
        <w:rPr>
          <w:rFonts w:hint="default" w:cs="Times New Roman"/>
          <w:color w:val="000000"/>
          <w:sz w:val="24"/>
          <w:lang w:val="es-PA"/>
        </w:rPr>
        <w:t>.</w:t>
      </w:r>
      <w:r>
        <w:rPr>
          <w:rFonts w:hint="default" w:ascii="Times New Roman" w:hAnsi="Times New Roman" w:cs="Times New Roman"/>
          <w:color w:val="000000"/>
          <w:sz w:val="24"/>
        </w:rPr>
        <w:t xml:space="preserve"> </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lang w:val="es-PA"/>
        </w:rPr>
        <w:t>PROYECTO</w:t>
      </w:r>
      <w:r>
        <w:rPr>
          <w:rFonts w:hint="default"/>
          <w:lang w:val="es-PA"/>
        </w:rPr>
        <w:t xml:space="preserve"> CONSTRUCCIÓN DE GALERA PARA POLLO DE ENGORDE (ETAPA II)</w:t>
      </w:r>
      <w:r>
        <w:rPr>
          <w:b/>
          <w:bCs/>
          <w:color w:val="auto"/>
          <w:lang w:val="es-PA"/>
        </w:rPr>
        <w:t>,</w:t>
      </w:r>
      <w:r>
        <w:rPr>
          <w:b/>
          <w:color w:val="FF0000"/>
          <w:lang w:val="es-PA"/>
        </w:rPr>
        <w:t xml:space="preserve"> </w:t>
      </w:r>
      <w:r>
        <w:rPr>
          <w:color w:val="auto"/>
          <w:spacing w:val="-3"/>
          <w:lang w:val="es-PA"/>
        </w:rPr>
        <w:t xml:space="preserve">cuyo promotor </w:t>
      </w:r>
      <w:r>
        <w:rPr>
          <w:b/>
          <w:color w:val="auto"/>
          <w:lang w:val="es-PA"/>
        </w:rPr>
        <w:t xml:space="preserve">es </w:t>
      </w:r>
      <w:r>
        <w:rPr>
          <w:rFonts w:hint="default"/>
          <w:b/>
          <w:color w:val="auto"/>
          <w:lang w:val="es-PA"/>
        </w:rPr>
        <w:t>KATIA H. BARRIA DE CHUNG.</w:t>
      </w:r>
      <w:r>
        <w:rPr>
          <w:b/>
          <w:color w:val="auto"/>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bCs w:val="0"/>
                <w:caps/>
                <w:color w:val="auto"/>
                <w:lang w:val="es-PA"/>
              </w:rPr>
              <w:t>.</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w:t>
            </w:r>
            <w:r>
              <w:rPr>
                <w:rFonts w:eastAsia="MS Mincho"/>
                <w:color w:val="auto"/>
                <w:lang w:val="es-PA"/>
              </w:rPr>
              <w:t xml:space="preserve">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b/>
          <w:color w:val="auto"/>
          <w:lang w:val="es-PA"/>
        </w:rPr>
      </w:pPr>
      <w:r>
        <w:rPr>
          <w:rFonts w:hint="default"/>
          <w:b/>
          <w:color w:val="auto"/>
          <w:lang w:val="es-PA"/>
        </w:rPr>
        <w:t>ING. FRANCISCO LORENZO</w:t>
      </w:r>
    </w:p>
    <w:p>
      <w:pPr>
        <w:spacing w:after="0" w:line="240" w:lineRule="auto"/>
        <w:jc w:val="center"/>
        <w:rPr>
          <w:color w:val="auto"/>
          <w:lang w:val="es-PA"/>
        </w:rPr>
      </w:pPr>
      <w:r>
        <w:rPr>
          <w:color w:val="auto"/>
          <w:lang w:val="es-PA"/>
        </w:rPr>
        <w:t xml:space="preserve">Director Regional </w:t>
      </w:r>
      <w:r>
        <w:rPr>
          <w:rFonts w:hint="default"/>
          <w:color w:val="auto"/>
          <w:lang w:val="es-PA"/>
        </w:rPr>
        <w:t>(encargado)</w:t>
      </w:r>
    </w:p>
    <w:p>
      <w:pPr>
        <w:spacing w:after="0" w:line="240" w:lineRule="auto"/>
        <w:jc w:val="center"/>
        <w:rPr>
          <w:rFonts w:eastAsia="MS Mincho"/>
          <w:b/>
          <w:caps/>
          <w:color w:val="auto"/>
          <w:lang w:val="es-PA"/>
        </w:rPr>
      </w:pPr>
      <w:r>
        <w:rPr>
          <w:color w:val="auto"/>
          <w:lang w:val="es-PA"/>
        </w:rPr>
        <w:t>Ministerio de Ambiente –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bCs/>
          <w:color w:val="auto"/>
          <w:sz w:val="16"/>
          <w:szCs w:val="16"/>
          <w:lang w:val="es-PA"/>
        </w:rPr>
        <w:t>F</w:t>
      </w:r>
      <w:r>
        <w:rPr>
          <w:rFonts w:hint="default"/>
          <w:bCs/>
          <w:color w:val="auto"/>
          <w:sz w:val="16"/>
          <w:szCs w:val="16"/>
          <w:lang w:val="es-PA"/>
        </w:rPr>
        <w:t>L</w:t>
      </w:r>
      <w:r>
        <w:rPr>
          <w:bCs/>
          <w:color w:val="auto"/>
          <w:sz w:val="16"/>
          <w:szCs w:val="16"/>
          <w:lang w:val="es-PA"/>
        </w:rPr>
        <w:t>/RDS</w:t>
      </w:r>
      <w:r>
        <w:rPr>
          <w:rFonts w:hint="default"/>
          <w:bCs/>
          <w:color w:val="auto"/>
          <w:sz w:val="16"/>
          <w:szCs w:val="16"/>
          <w:lang w:val="es-PA"/>
        </w:rPr>
        <w:t>/</w:t>
      </w:r>
      <w:r>
        <w:rPr>
          <w:bCs/>
          <w:color w:val="auto"/>
          <w:sz w:val="16"/>
          <w:szCs w:val="16"/>
          <w:lang w:val="es-PA"/>
        </w:rPr>
        <w:t>/EC</w:t>
      </w:r>
      <w:r>
        <w:rPr>
          <w:bCs/>
          <w:i/>
          <w:color w:val="auto"/>
          <w:sz w:val="16"/>
          <w:szCs w:val="16"/>
          <w:lang w:val="es-PA"/>
        </w:rPr>
        <w:t>/ezequiel</w:t>
      </w:r>
      <w:bookmarkStart w:id="0" w:name="_GoBack"/>
      <w:bookmarkEnd w:id="0"/>
    </w:p>
    <w:sectPr>
      <w:footerReference r:id="rId3" w:type="default"/>
      <w:pgSz w:w="12240" w:h="20160"/>
      <w:pgMar w:top="1080" w:right="1699" w:bottom="1613" w:left="1699"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eastAsia="Calibri"/>
        <w:i/>
        <w:color w:val="0000FF"/>
        <w:sz w:val="16"/>
        <w:szCs w:val="16"/>
        <w:lang w:val="es-PA"/>
      </w:rPr>
      <w:t xml:space="preserve">  </w:t>
    </w:r>
    <w:r>
      <w:rPr>
        <w:rFonts w:hint="default" w:eastAsia="Calibri"/>
        <w:i/>
        <w:color w:val="0000FF"/>
        <w:sz w:val="16"/>
        <w:szCs w:val="16"/>
        <w:lang w:val="es-PA"/>
      </w:rPr>
      <w:t>117</w:t>
    </w:r>
    <w:r>
      <w:rPr>
        <w:rFonts w:eastAsia="Calibri"/>
        <w:i/>
        <w:color w:val="auto"/>
        <w:sz w:val="16"/>
        <w:szCs w:val="16"/>
        <w:lang w:val="es-PA"/>
      </w:rPr>
      <w:t xml:space="preserve"> </w:t>
    </w:r>
    <w:r>
      <w:rPr>
        <w:rFonts w:eastAsia="Calibri"/>
        <w:i/>
        <w:sz w:val="16"/>
        <w:szCs w:val="16"/>
        <w:lang w:val="es-PA"/>
      </w:rPr>
      <w:t xml:space="preserve"> -2019</w:t>
    </w:r>
  </w:p>
  <w:p>
    <w:pPr>
      <w:spacing w:after="0" w:line="240" w:lineRule="auto"/>
      <w:rPr>
        <w:i/>
        <w:sz w:val="16"/>
        <w:szCs w:val="16"/>
        <w:lang w:val="es-PA"/>
      </w:rPr>
    </w:pPr>
    <w:r>
      <w:rPr>
        <w:i/>
        <w:sz w:val="16"/>
        <w:szCs w:val="16"/>
        <w:lang w:val="es-PA"/>
      </w:rPr>
      <w:t xml:space="preserve">Cat. I CONSTRUCCIÓN  DE </w:t>
    </w:r>
    <w:r>
      <w:rPr>
        <w:rFonts w:hint="default"/>
        <w:i/>
        <w:sz w:val="16"/>
        <w:szCs w:val="16"/>
        <w:lang w:val="es-PA"/>
      </w:rPr>
      <w:t xml:space="preserve">PARA POLLO DE ENGODE  (ETAPA  II) </w:t>
    </w:r>
    <w:r>
      <w:rPr>
        <w:i/>
        <w:sz w:val="16"/>
        <w:szCs w:val="16"/>
        <w:lang w:val="es-PA"/>
      </w:rPr>
      <w:t xml:space="preserve">. </w:t>
    </w:r>
  </w:p>
  <w:p>
    <w:pPr>
      <w:spacing w:after="0" w:line="240" w:lineRule="auto"/>
      <w:rPr>
        <w:rFonts w:hint="default"/>
        <w:i/>
        <w:sz w:val="16"/>
        <w:szCs w:val="16"/>
        <w:lang w:val="es-PA"/>
      </w:rPr>
    </w:pPr>
    <w:r>
      <w:rPr>
        <w:rFonts w:eastAsia="MS Mincho"/>
        <w:i/>
        <w:sz w:val="16"/>
        <w:szCs w:val="16"/>
        <w:lang w:val="es-PA"/>
      </w:rPr>
      <w:t>Promotor:</w:t>
    </w:r>
    <w:r>
      <w:rPr>
        <w:rFonts w:hint="default" w:eastAsia="MS Mincho"/>
        <w:i/>
        <w:sz w:val="16"/>
        <w:szCs w:val="16"/>
        <w:lang w:val="es-PA"/>
      </w:rPr>
      <w:t>KATIA H. BARRIA DE CHUNG</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3C800CD"/>
    <w:rsid w:val="1452033C"/>
    <w:rsid w:val="14E77A0A"/>
    <w:rsid w:val="14EC51DA"/>
    <w:rsid w:val="168B4BD9"/>
    <w:rsid w:val="17792BF2"/>
    <w:rsid w:val="18EA3EFA"/>
    <w:rsid w:val="190E28A2"/>
    <w:rsid w:val="1951400C"/>
    <w:rsid w:val="19736E7B"/>
    <w:rsid w:val="1B152953"/>
    <w:rsid w:val="1B4A50E8"/>
    <w:rsid w:val="1B791B6A"/>
    <w:rsid w:val="1B895DB3"/>
    <w:rsid w:val="1C464CDD"/>
    <w:rsid w:val="1D7A2D2F"/>
    <w:rsid w:val="1E40672B"/>
    <w:rsid w:val="1EF21341"/>
    <w:rsid w:val="1F7A7D7F"/>
    <w:rsid w:val="20473822"/>
    <w:rsid w:val="22134DBB"/>
    <w:rsid w:val="2276514E"/>
    <w:rsid w:val="24607989"/>
    <w:rsid w:val="256B24CF"/>
    <w:rsid w:val="26E04480"/>
    <w:rsid w:val="27D02F9E"/>
    <w:rsid w:val="280C7299"/>
    <w:rsid w:val="28CA1667"/>
    <w:rsid w:val="298C6BBC"/>
    <w:rsid w:val="2A7F60F6"/>
    <w:rsid w:val="2A8E7F0B"/>
    <w:rsid w:val="2B18594A"/>
    <w:rsid w:val="2B7070C3"/>
    <w:rsid w:val="2BF0468E"/>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661FF"/>
    <w:rsid w:val="3B6356F6"/>
    <w:rsid w:val="3BB468E7"/>
    <w:rsid w:val="3C576943"/>
    <w:rsid w:val="3CD05597"/>
    <w:rsid w:val="3D2025B5"/>
    <w:rsid w:val="3D47058D"/>
    <w:rsid w:val="3DFE72E2"/>
    <w:rsid w:val="3E4A13D9"/>
    <w:rsid w:val="3EEE4924"/>
    <w:rsid w:val="3FBB5EAB"/>
    <w:rsid w:val="40BA368F"/>
    <w:rsid w:val="40E52420"/>
    <w:rsid w:val="4128380E"/>
    <w:rsid w:val="413D351D"/>
    <w:rsid w:val="42302E44"/>
    <w:rsid w:val="42670CEB"/>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212A0D"/>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350F60"/>
    <w:rsid w:val="67741A0B"/>
    <w:rsid w:val="678C647E"/>
    <w:rsid w:val="6A314A90"/>
    <w:rsid w:val="6B060174"/>
    <w:rsid w:val="6B446E32"/>
    <w:rsid w:val="6BB87D93"/>
    <w:rsid w:val="6C495308"/>
    <w:rsid w:val="6C677616"/>
    <w:rsid w:val="6D375AFE"/>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1D7961"/>
    <w:rsid w:val="79981DCD"/>
    <w:rsid w:val="79F11BEE"/>
    <w:rsid w:val="7A2C01E3"/>
    <w:rsid w:val="7AC2463C"/>
    <w:rsid w:val="7B2D0679"/>
    <w:rsid w:val="7B4C7B67"/>
    <w:rsid w:val="7BBD5D38"/>
    <w:rsid w:val="7BF26B67"/>
    <w:rsid w:val="7C41194F"/>
    <w:rsid w:val="7D964182"/>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80</TotalTime>
  <ScaleCrop>false</ScaleCrop>
  <LinksUpToDate>false</LinksUpToDate>
  <CharactersWithSpaces>16211</CharactersWithSpaces>
  <Application>WPS Office_11.2.0.8893_F1E327BC-269C-435d-A152-05C5408002CA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2019-08-09T19:01:46Z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3082-11.2.0.8893</vt:lpwstr>
  </property>
</Properties>
</file>