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FB" w:rsidRDefault="00C517FB" w:rsidP="00C517FB">
      <w:pPr>
        <w:tabs>
          <w:tab w:val="left" w:pos="900"/>
        </w:tabs>
        <w:spacing w:after="0" w:line="240" w:lineRule="auto"/>
        <w:ind w:left="180"/>
        <w:jc w:val="right"/>
        <w:rPr>
          <w:rFonts w:ascii="Times New Roman" w:eastAsia="Batang" w:hAnsi="Times New Roman" w:cs="Times New Roman"/>
          <w:sz w:val="24"/>
          <w:szCs w:val="24"/>
          <w:lang w:val="es-ES" w:eastAsia="es-ES"/>
        </w:rPr>
      </w:pPr>
    </w:p>
    <w:p w:rsidR="00C517FB" w:rsidRPr="00D20D32" w:rsidRDefault="00C517FB" w:rsidP="00C517FB">
      <w:pPr>
        <w:tabs>
          <w:tab w:val="left" w:pos="900"/>
        </w:tabs>
        <w:spacing w:after="0" w:line="24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David, 9 de agosto</w:t>
      </w:r>
      <w:r w:rsidRPr="00D20D32">
        <w:rPr>
          <w:rFonts w:ascii="Times New Roman" w:eastAsia="Batang" w:hAnsi="Times New Roman" w:cs="Times New Roman"/>
          <w:sz w:val="24"/>
          <w:szCs w:val="24"/>
          <w:lang w:val="es-ES" w:eastAsia="es-ES"/>
        </w:rPr>
        <w:t xml:space="preserve"> de 2019</w:t>
      </w:r>
    </w:p>
    <w:p w:rsidR="00C517FB" w:rsidRPr="00D20D32" w:rsidRDefault="00C517FB" w:rsidP="00C517FB">
      <w:pPr>
        <w:tabs>
          <w:tab w:val="left" w:pos="900"/>
        </w:tabs>
        <w:spacing w:after="0" w:line="24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Nota DRCH -AC-1218-08</w:t>
      </w:r>
      <w:r w:rsidRPr="00D20D32">
        <w:rPr>
          <w:rFonts w:ascii="Times New Roman" w:eastAsia="Batang" w:hAnsi="Times New Roman" w:cs="Times New Roman"/>
          <w:b/>
          <w:sz w:val="24"/>
          <w:szCs w:val="24"/>
          <w:lang w:val="es-ES" w:eastAsia="es-ES"/>
        </w:rPr>
        <w:t>-19</w:t>
      </w:r>
    </w:p>
    <w:p w:rsidR="00C517FB" w:rsidRPr="00D20D32" w:rsidRDefault="00C517FB" w:rsidP="00C517FB">
      <w:pPr>
        <w:tabs>
          <w:tab w:val="left" w:pos="900"/>
        </w:tabs>
        <w:spacing w:after="0" w:line="240" w:lineRule="auto"/>
        <w:ind w:left="180"/>
        <w:jc w:val="both"/>
        <w:rPr>
          <w:rFonts w:ascii="Times New Roman" w:eastAsia="Batang" w:hAnsi="Times New Roman" w:cs="Times New Roman"/>
          <w:b/>
          <w:sz w:val="24"/>
          <w:szCs w:val="24"/>
          <w:lang w:val="es-ES" w:eastAsia="es-ES"/>
        </w:rPr>
      </w:pPr>
    </w:p>
    <w:p w:rsidR="00C517FB" w:rsidRPr="00D20D32" w:rsidRDefault="00C517FB" w:rsidP="00C517FB">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Señor</w:t>
      </w:r>
    </w:p>
    <w:p w:rsidR="00C517FB" w:rsidRPr="00D20D32" w:rsidRDefault="00C517FB" w:rsidP="00C517FB">
      <w:pPr>
        <w:spacing w:after="0" w:line="240" w:lineRule="auto"/>
        <w:ind w:left="180"/>
        <w:jc w:val="both"/>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 xml:space="preserve">Carlos E. </w:t>
      </w:r>
      <w:proofErr w:type="spellStart"/>
      <w:r>
        <w:rPr>
          <w:rFonts w:ascii="Times New Roman" w:eastAsia="Batang" w:hAnsi="Times New Roman" w:cs="Times New Roman"/>
          <w:b/>
          <w:sz w:val="24"/>
          <w:szCs w:val="24"/>
          <w:lang w:val="es-ES" w:eastAsia="es-ES"/>
        </w:rPr>
        <w:t>Troetsch</w:t>
      </w:r>
      <w:proofErr w:type="spellEnd"/>
      <w:r>
        <w:rPr>
          <w:rFonts w:ascii="Times New Roman" w:eastAsia="Batang" w:hAnsi="Times New Roman" w:cs="Times New Roman"/>
          <w:b/>
          <w:sz w:val="24"/>
          <w:szCs w:val="24"/>
          <w:lang w:val="es-ES" w:eastAsia="es-ES"/>
        </w:rPr>
        <w:t xml:space="preserve"> S.</w:t>
      </w:r>
      <w:r w:rsidRPr="00D20D32">
        <w:rPr>
          <w:rFonts w:ascii="Times New Roman" w:eastAsia="Batang" w:hAnsi="Times New Roman" w:cs="Times New Roman"/>
          <w:b/>
          <w:sz w:val="24"/>
          <w:szCs w:val="24"/>
          <w:lang w:val="es-ES" w:eastAsia="es-ES"/>
        </w:rPr>
        <w:t xml:space="preserve"> </w:t>
      </w:r>
    </w:p>
    <w:p w:rsidR="00C517FB" w:rsidRPr="00D20D32" w:rsidRDefault="00C517FB" w:rsidP="00C517FB">
      <w:pPr>
        <w:spacing w:after="0" w:line="24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C517FB" w:rsidRPr="00D20D32" w:rsidRDefault="00C517FB" w:rsidP="00C517FB">
      <w:pPr>
        <w:spacing w:after="0" w:line="240" w:lineRule="auto"/>
        <w:ind w:left="180"/>
        <w:jc w:val="both"/>
        <w:rPr>
          <w:rFonts w:ascii="Times New Roman" w:eastAsia="Times New Roman" w:hAnsi="Times New Roman" w:cs="Times New Roman"/>
          <w:color w:val="000000"/>
          <w:spacing w:val="-3"/>
          <w:sz w:val="24"/>
          <w:szCs w:val="24"/>
          <w:lang w:val="es-ES_tradnl" w:eastAsia="es-ES"/>
        </w:rPr>
      </w:pPr>
      <w:r>
        <w:rPr>
          <w:rFonts w:ascii="Times New Roman" w:eastAsia="Times New Roman" w:hAnsi="Times New Roman" w:cs="Times New Roman"/>
          <w:color w:val="000000"/>
          <w:spacing w:val="-3"/>
          <w:sz w:val="24"/>
          <w:szCs w:val="24"/>
          <w:lang w:val="es-ES_tradnl" w:eastAsia="es-ES"/>
        </w:rPr>
        <w:t>AVENON INVESTMENT INC.</w:t>
      </w:r>
    </w:p>
    <w:p w:rsidR="00C517FB" w:rsidRPr="00D20D32" w:rsidRDefault="00C517FB" w:rsidP="00C517FB">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C517FB" w:rsidRPr="00D20D32" w:rsidRDefault="00C517FB" w:rsidP="00C517FB">
      <w:pPr>
        <w:spacing w:after="0" w:line="240" w:lineRule="auto"/>
        <w:ind w:left="180"/>
        <w:jc w:val="both"/>
        <w:rPr>
          <w:rFonts w:ascii="Times New Roman" w:eastAsia="Batang" w:hAnsi="Times New Roman" w:cs="Times New Roman"/>
          <w:sz w:val="24"/>
          <w:szCs w:val="24"/>
          <w:lang w:val="es-ES" w:eastAsia="es-ES"/>
        </w:rPr>
      </w:pPr>
    </w:p>
    <w:p w:rsidR="00C517FB" w:rsidRPr="00D20D32" w:rsidRDefault="00C517FB" w:rsidP="00C517FB">
      <w:pPr>
        <w:spacing w:after="0" w:line="240" w:lineRule="auto"/>
        <w:ind w:left="180"/>
        <w:jc w:val="both"/>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 xml:space="preserve">Señor </w:t>
      </w:r>
      <w:proofErr w:type="spellStart"/>
      <w:r>
        <w:rPr>
          <w:rFonts w:ascii="Times New Roman" w:eastAsia="Batang" w:hAnsi="Times New Roman" w:cs="Times New Roman"/>
          <w:b/>
          <w:sz w:val="24"/>
          <w:szCs w:val="24"/>
          <w:lang w:val="es-ES" w:eastAsia="es-ES"/>
        </w:rPr>
        <w:t>Troetsch</w:t>
      </w:r>
      <w:proofErr w:type="spellEnd"/>
      <w:r w:rsidRPr="00D20D32">
        <w:rPr>
          <w:rFonts w:ascii="Times New Roman" w:eastAsia="Batang" w:hAnsi="Times New Roman" w:cs="Times New Roman"/>
          <w:b/>
          <w:sz w:val="24"/>
          <w:szCs w:val="24"/>
          <w:lang w:val="es-ES" w:eastAsia="es-ES"/>
        </w:rPr>
        <w:t>:</w:t>
      </w:r>
    </w:p>
    <w:p w:rsidR="00C517FB" w:rsidRPr="00D20D32" w:rsidRDefault="00C517FB" w:rsidP="00C517FB">
      <w:pPr>
        <w:spacing w:after="0" w:line="240" w:lineRule="auto"/>
        <w:ind w:left="-180"/>
        <w:jc w:val="both"/>
        <w:rPr>
          <w:rFonts w:ascii="Times New Roman" w:eastAsia="Batang" w:hAnsi="Times New Roman" w:cs="Times New Roman"/>
          <w:b/>
          <w:bCs/>
          <w:sz w:val="24"/>
          <w:szCs w:val="24"/>
          <w:lang w:val="es-ES" w:eastAsia="es-ES"/>
        </w:rPr>
      </w:pPr>
    </w:p>
    <w:p w:rsidR="00C517FB" w:rsidRPr="00D20D32" w:rsidRDefault="00C517FB" w:rsidP="00C517FB">
      <w:pPr>
        <w:spacing w:after="0" w:line="220" w:lineRule="exact"/>
        <w:ind w:left="180"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 xml:space="preserve">Por medio de la presente, de acuerdo a lo establecido en el artículo 43 de Decreto Ejecutivo 123 del 14 de agosto de 2009, modificado por el Decreto Ejecutivo de 155 de agosto de 2011, le solicitamos la primera información aclaratoria al Estudio de Impacto Ambiental (EsIA) Categoría I, titulado </w:t>
      </w:r>
      <w:r w:rsidRPr="00D20D32">
        <w:rPr>
          <w:rFonts w:ascii="Times New Roman" w:eastAsia="Times New Roman" w:hAnsi="Times New Roman" w:cs="Times New Roman"/>
          <w:b/>
          <w:sz w:val="24"/>
          <w:szCs w:val="24"/>
          <w:lang w:eastAsia="zh-CN" w:bidi="ar"/>
        </w:rPr>
        <w:t>“</w:t>
      </w:r>
      <w:r>
        <w:rPr>
          <w:rFonts w:ascii="Times New Roman" w:eastAsia="Times New Roman" w:hAnsi="Times New Roman" w:cs="Times New Roman"/>
          <w:b/>
          <w:sz w:val="24"/>
          <w:szCs w:val="24"/>
          <w:lang w:eastAsia="zh-CN" w:bidi="ar"/>
        </w:rPr>
        <w:t>RESIDENCIAL NOVA SUR</w:t>
      </w:r>
      <w:r w:rsidRPr="00D20D32">
        <w:rPr>
          <w:rFonts w:ascii="Times New Roman" w:eastAsia="Times New Roman" w:hAnsi="Times New Roman" w:cs="Times New Roman"/>
          <w:b/>
          <w:sz w:val="24"/>
          <w:szCs w:val="24"/>
          <w:lang w:eastAsia="zh-CN" w:bidi="ar"/>
        </w:rPr>
        <w:t>”</w:t>
      </w:r>
      <w:r w:rsidRPr="00D20D32">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a desarrollarse en el corregimiento de David, Distrito de David</w:t>
      </w:r>
      <w:r w:rsidRPr="00D20D32">
        <w:rPr>
          <w:rFonts w:ascii="Times New Roman" w:eastAsia="Times New Roman" w:hAnsi="Times New Roman" w:cs="Times New Roman"/>
          <w:sz w:val="24"/>
          <w:szCs w:val="24"/>
          <w:lang w:eastAsia="zh-CN" w:bidi="ar"/>
        </w:rPr>
        <w:t>,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C517FB" w:rsidRPr="00D20D32" w:rsidRDefault="00C517FB" w:rsidP="00C517FB">
      <w:pPr>
        <w:spacing w:after="0" w:line="220" w:lineRule="exact"/>
        <w:ind w:left="180" w:right="11"/>
        <w:jc w:val="both"/>
        <w:outlineLvl w:val="0"/>
        <w:rPr>
          <w:rFonts w:ascii="Times New Roman" w:eastAsia="Times New Roman" w:hAnsi="Times New Roman" w:cs="Times New Roman"/>
          <w:sz w:val="24"/>
          <w:szCs w:val="24"/>
          <w:lang w:eastAsia="es-ES"/>
        </w:rPr>
      </w:pPr>
    </w:p>
    <w:p w:rsidR="00C517FB" w:rsidRPr="00D20D32" w:rsidRDefault="00C517FB" w:rsidP="00C517FB">
      <w:pPr>
        <w:pStyle w:val="Prrafodelista"/>
        <w:spacing w:line="240" w:lineRule="auto"/>
        <w:ind w:left="1440"/>
        <w:jc w:val="both"/>
        <w:rPr>
          <w:rFonts w:ascii="Times New Roman" w:hAnsi="Times New Roman" w:cs="Times New Roman"/>
          <w:sz w:val="24"/>
          <w:szCs w:val="24"/>
        </w:rPr>
      </w:pPr>
    </w:p>
    <w:p w:rsidR="00C517FB" w:rsidRPr="00D20D32" w:rsidRDefault="005033DC" w:rsidP="00C517FB">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b/>
          <w:sz w:val="24"/>
          <w:szCs w:val="24"/>
        </w:rPr>
        <w:t>Punto 5.2 Construcción/Ejecución</w:t>
      </w:r>
      <w:r w:rsidR="00C517FB" w:rsidRPr="00D20D32">
        <w:rPr>
          <w:rFonts w:ascii="Times New Roman" w:hAnsi="Times New Roman" w:cs="Times New Roman"/>
          <w:sz w:val="24"/>
          <w:szCs w:val="24"/>
        </w:rPr>
        <w:t xml:space="preserve">. </w:t>
      </w:r>
      <w:r>
        <w:rPr>
          <w:rFonts w:ascii="Times New Roman" w:hAnsi="Times New Roman" w:cs="Times New Roman"/>
          <w:sz w:val="24"/>
          <w:szCs w:val="24"/>
        </w:rPr>
        <w:t>En el Estudio de impacto ambiental (</w:t>
      </w:r>
      <w:r w:rsidR="00AB736F">
        <w:rPr>
          <w:rFonts w:ascii="Times New Roman" w:hAnsi="Times New Roman" w:cs="Times New Roman"/>
          <w:sz w:val="24"/>
          <w:szCs w:val="24"/>
        </w:rPr>
        <w:t>Pág.</w:t>
      </w:r>
      <w:r>
        <w:rPr>
          <w:rFonts w:ascii="Times New Roman" w:hAnsi="Times New Roman" w:cs="Times New Roman"/>
          <w:sz w:val="24"/>
          <w:szCs w:val="24"/>
        </w:rPr>
        <w:t xml:space="preserve"> 20) se describe lo siguiente: </w:t>
      </w:r>
      <w:r w:rsidRPr="005033DC">
        <w:rPr>
          <w:rFonts w:ascii="Times New Roman" w:hAnsi="Times New Roman" w:cs="Times New Roman"/>
          <w:i/>
          <w:sz w:val="24"/>
          <w:szCs w:val="24"/>
        </w:rPr>
        <w:t>Movimiento de Tierra: Nivelación del terreno para obtener las elevaciones de diseño. Incluye la terracería de lotes.</w:t>
      </w:r>
      <w:r w:rsidRPr="005033D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33DC" w:rsidRDefault="005033DC" w:rsidP="00C517FB">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Indicar metodología de trabajo a realizar en zonas que requieran ser niveladas.</w:t>
      </w:r>
    </w:p>
    <w:p w:rsidR="005033DC" w:rsidRDefault="00C517FB" w:rsidP="00C517FB">
      <w:pPr>
        <w:pStyle w:val="Prrafodelista"/>
        <w:numPr>
          <w:ilvl w:val="0"/>
          <w:numId w:val="4"/>
        </w:numPr>
        <w:spacing w:line="240" w:lineRule="auto"/>
        <w:jc w:val="both"/>
        <w:rPr>
          <w:rFonts w:ascii="Times New Roman" w:hAnsi="Times New Roman" w:cs="Times New Roman"/>
          <w:sz w:val="24"/>
          <w:szCs w:val="24"/>
        </w:rPr>
      </w:pPr>
      <w:r w:rsidRPr="00D20D32">
        <w:rPr>
          <w:rFonts w:ascii="Times New Roman" w:hAnsi="Times New Roman" w:cs="Times New Roman"/>
          <w:sz w:val="24"/>
          <w:szCs w:val="24"/>
        </w:rPr>
        <w:t xml:space="preserve">Indicar </w:t>
      </w:r>
      <w:r w:rsidR="005033DC">
        <w:rPr>
          <w:rFonts w:ascii="Times New Roman" w:hAnsi="Times New Roman" w:cs="Times New Roman"/>
          <w:sz w:val="24"/>
          <w:szCs w:val="24"/>
        </w:rPr>
        <w:t>el volumen aproximado de tierra a utilizar en la nivelación del terreno, y de donde se obtendrá la misma.</w:t>
      </w:r>
    </w:p>
    <w:p w:rsidR="00972BC9" w:rsidRDefault="00972BC9" w:rsidP="00C517FB">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Presentar curvas de nivel del polígono del proyecto con las áreas que se pretender realizar trabajos de nivelación o relleno.</w:t>
      </w:r>
    </w:p>
    <w:p w:rsidR="00C517FB" w:rsidRPr="00D20D32" w:rsidRDefault="00C517FB" w:rsidP="005033DC">
      <w:pPr>
        <w:pStyle w:val="Prrafodelista"/>
        <w:spacing w:line="240" w:lineRule="auto"/>
        <w:ind w:left="1440"/>
        <w:jc w:val="both"/>
        <w:rPr>
          <w:rFonts w:ascii="Times New Roman" w:hAnsi="Times New Roman" w:cs="Times New Roman"/>
          <w:sz w:val="24"/>
          <w:szCs w:val="24"/>
        </w:rPr>
      </w:pPr>
    </w:p>
    <w:p w:rsidR="00C517FB" w:rsidRPr="00D20D32" w:rsidRDefault="00C517FB" w:rsidP="00C517FB">
      <w:pPr>
        <w:pStyle w:val="Prrafodelista"/>
        <w:spacing w:line="240" w:lineRule="auto"/>
        <w:ind w:left="1440"/>
        <w:jc w:val="both"/>
        <w:rPr>
          <w:rFonts w:ascii="Times New Roman" w:hAnsi="Times New Roman" w:cs="Times New Roman"/>
          <w:sz w:val="24"/>
          <w:szCs w:val="24"/>
        </w:rPr>
      </w:pPr>
      <w:r w:rsidRPr="00D20D32">
        <w:rPr>
          <w:rFonts w:ascii="Times New Roman" w:hAnsi="Times New Roman" w:cs="Times New Roman"/>
          <w:sz w:val="24"/>
          <w:szCs w:val="24"/>
        </w:rPr>
        <w:t xml:space="preserve"> </w:t>
      </w:r>
    </w:p>
    <w:p w:rsidR="00C517FB" w:rsidRPr="00AB736F" w:rsidRDefault="00C517FB" w:rsidP="00AB736F">
      <w:pPr>
        <w:pStyle w:val="Prrafodelista"/>
        <w:numPr>
          <w:ilvl w:val="0"/>
          <w:numId w:val="1"/>
        </w:numPr>
        <w:spacing w:line="240" w:lineRule="auto"/>
        <w:jc w:val="both"/>
        <w:rPr>
          <w:rFonts w:ascii="Times New Roman" w:hAnsi="Times New Roman" w:cs="Times New Roman"/>
          <w:sz w:val="24"/>
          <w:szCs w:val="24"/>
        </w:rPr>
      </w:pPr>
      <w:r w:rsidRPr="00D20D32">
        <w:rPr>
          <w:rFonts w:ascii="Times New Roman" w:hAnsi="Times New Roman" w:cs="Times New Roman"/>
          <w:b/>
          <w:sz w:val="24"/>
          <w:szCs w:val="24"/>
        </w:rPr>
        <w:t xml:space="preserve">Punto </w:t>
      </w:r>
      <w:r w:rsidR="005033DC" w:rsidRPr="005033DC">
        <w:rPr>
          <w:rFonts w:ascii="Times New Roman" w:hAnsi="Times New Roman" w:cs="Times New Roman"/>
          <w:b/>
          <w:sz w:val="24"/>
          <w:szCs w:val="24"/>
        </w:rPr>
        <w:t>5.7.2</w:t>
      </w:r>
      <w:r w:rsidR="005033DC">
        <w:rPr>
          <w:rFonts w:ascii="Times New Roman" w:hAnsi="Times New Roman" w:cs="Times New Roman"/>
          <w:b/>
          <w:sz w:val="24"/>
          <w:szCs w:val="24"/>
        </w:rPr>
        <w:t xml:space="preserve"> </w:t>
      </w:r>
      <w:r w:rsidR="005033DC" w:rsidRPr="005033DC">
        <w:rPr>
          <w:rFonts w:ascii="Times New Roman" w:hAnsi="Times New Roman" w:cs="Times New Roman"/>
          <w:b/>
          <w:sz w:val="24"/>
          <w:szCs w:val="24"/>
        </w:rPr>
        <w:t>Manejo y Disposición de desechos</w:t>
      </w:r>
      <w:r w:rsidR="005033DC">
        <w:rPr>
          <w:rFonts w:ascii="Times New Roman" w:hAnsi="Times New Roman" w:cs="Times New Roman"/>
          <w:b/>
          <w:sz w:val="24"/>
          <w:szCs w:val="24"/>
        </w:rPr>
        <w:t xml:space="preserve"> Líquidos</w:t>
      </w:r>
      <w:r w:rsidRPr="00D20D32">
        <w:rPr>
          <w:rFonts w:ascii="Times New Roman" w:hAnsi="Times New Roman" w:cs="Times New Roman"/>
          <w:b/>
          <w:sz w:val="24"/>
          <w:szCs w:val="24"/>
        </w:rPr>
        <w:t>.</w:t>
      </w:r>
      <w:r w:rsidRPr="00D20D32">
        <w:rPr>
          <w:rFonts w:ascii="Times New Roman" w:hAnsi="Times New Roman" w:cs="Times New Roman"/>
          <w:sz w:val="24"/>
          <w:szCs w:val="24"/>
        </w:rPr>
        <w:t xml:space="preserve"> Dentro del EsIA </w:t>
      </w:r>
      <w:r w:rsidR="00AB736F">
        <w:rPr>
          <w:rFonts w:ascii="Times New Roman" w:hAnsi="Times New Roman" w:cs="Times New Roman"/>
          <w:sz w:val="24"/>
          <w:szCs w:val="24"/>
        </w:rPr>
        <w:t xml:space="preserve">(Pág. 25) </w:t>
      </w:r>
      <w:r w:rsidRPr="00D20D32">
        <w:rPr>
          <w:rFonts w:ascii="Times New Roman" w:hAnsi="Times New Roman" w:cs="Times New Roman"/>
          <w:sz w:val="24"/>
          <w:szCs w:val="24"/>
        </w:rPr>
        <w:t xml:space="preserve">se redacta lo siguiente: </w:t>
      </w:r>
      <w:r w:rsidR="00AB736F" w:rsidRPr="00AB736F">
        <w:rPr>
          <w:i/>
        </w:rPr>
        <w:t>En la fase de operación, cada vivienda manejará sus aguas residuales a través de un sistema de alcantarillado interno que a su vez lo dirigirán al sistema de tratamiento de aguas residuales tipo biológico anaeróbico con filtro percolador, que se compone de pre-tratamiento, reactor biológico filtro percolador anaeróbico y desinfección final. El punto de descarga de la planta de tratamiento de aguas residuales se hará en las coordenadas 345384.77 – 929841.48</w:t>
      </w:r>
      <w:r w:rsidR="00AB736F">
        <w:rPr>
          <w:i/>
        </w:rPr>
        <w:t>.</w:t>
      </w:r>
    </w:p>
    <w:p w:rsidR="00AB736F" w:rsidRDefault="00AB736F" w:rsidP="00AB736F">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la inspección realizada el día 31 de julio del presente año, se pudo evidenciar que el sitio propuesto para la descarga de las aguas tratadas del residencial, es un drenaje natural que en épocas lluviosa mantiene agua y no se trata de un cuerpo de agua permanente. </w:t>
      </w:r>
      <w:r w:rsidRPr="00AB736F">
        <w:rPr>
          <w:rFonts w:ascii="Times New Roman" w:hAnsi="Times New Roman" w:cs="Times New Roman"/>
          <w:sz w:val="24"/>
          <w:szCs w:val="24"/>
        </w:rPr>
        <w:t>Por lo anterior expuesto:</w:t>
      </w:r>
    </w:p>
    <w:p w:rsidR="00AB736F" w:rsidRDefault="00AB736F" w:rsidP="00AB736F">
      <w:pPr>
        <w:pStyle w:val="Prrafodelista"/>
        <w:spacing w:line="240" w:lineRule="auto"/>
        <w:ind w:left="1440"/>
        <w:jc w:val="both"/>
        <w:rPr>
          <w:rFonts w:ascii="Times New Roman" w:hAnsi="Times New Roman" w:cs="Times New Roman"/>
          <w:sz w:val="24"/>
          <w:szCs w:val="24"/>
        </w:rPr>
      </w:pPr>
    </w:p>
    <w:p w:rsidR="00AB736F" w:rsidRDefault="00AB736F" w:rsidP="00AB736F">
      <w:pPr>
        <w:pStyle w:val="Prrafodelista"/>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que la Planta de Tratamiento de Aguas Residuales es un proyecto conexo al proyecto “</w:t>
      </w:r>
      <w:r w:rsidRPr="00AB736F">
        <w:rPr>
          <w:rFonts w:ascii="Times New Roman" w:hAnsi="Times New Roman" w:cs="Times New Roman"/>
          <w:b/>
          <w:sz w:val="24"/>
          <w:szCs w:val="24"/>
        </w:rPr>
        <w:t>RESIDENCIAL NOVA SUR</w:t>
      </w:r>
      <w:r>
        <w:rPr>
          <w:rFonts w:ascii="Times New Roman" w:hAnsi="Times New Roman" w:cs="Times New Roman"/>
          <w:b/>
          <w:sz w:val="24"/>
          <w:szCs w:val="24"/>
        </w:rPr>
        <w:t xml:space="preserve">”, </w:t>
      </w:r>
      <w:r w:rsidRPr="00AB736F">
        <w:rPr>
          <w:rFonts w:ascii="Times New Roman" w:hAnsi="Times New Roman" w:cs="Times New Roman"/>
          <w:sz w:val="24"/>
          <w:szCs w:val="24"/>
        </w:rPr>
        <w:t xml:space="preserve">indicar que otra alternativa contempla </w:t>
      </w:r>
      <w:r w:rsidRPr="00AB736F">
        <w:rPr>
          <w:rFonts w:ascii="Times New Roman" w:hAnsi="Times New Roman" w:cs="Times New Roman"/>
          <w:b/>
          <w:sz w:val="24"/>
          <w:szCs w:val="24"/>
        </w:rPr>
        <w:t>AVENON INVESTMENT INC.</w:t>
      </w:r>
      <w:r>
        <w:rPr>
          <w:rFonts w:ascii="Times New Roman" w:hAnsi="Times New Roman" w:cs="Times New Roman"/>
          <w:b/>
          <w:sz w:val="24"/>
          <w:szCs w:val="24"/>
        </w:rPr>
        <w:t xml:space="preserve">, </w:t>
      </w:r>
      <w:r w:rsidRPr="00AB736F">
        <w:rPr>
          <w:rFonts w:ascii="Times New Roman" w:hAnsi="Times New Roman" w:cs="Times New Roman"/>
          <w:sz w:val="24"/>
          <w:szCs w:val="24"/>
        </w:rPr>
        <w:t>como promotor del proyecto.</w:t>
      </w:r>
    </w:p>
    <w:p w:rsidR="00972BC9" w:rsidRDefault="00972BC9" w:rsidP="00972BC9">
      <w:pPr>
        <w:spacing w:line="240" w:lineRule="auto"/>
        <w:jc w:val="both"/>
        <w:rPr>
          <w:rFonts w:ascii="Times New Roman" w:hAnsi="Times New Roman" w:cs="Times New Roman"/>
          <w:sz w:val="24"/>
          <w:szCs w:val="24"/>
        </w:rPr>
      </w:pPr>
    </w:p>
    <w:p w:rsidR="00972BC9" w:rsidRDefault="00972BC9" w:rsidP="00972BC9">
      <w:pPr>
        <w:spacing w:line="240" w:lineRule="auto"/>
        <w:jc w:val="both"/>
        <w:rPr>
          <w:rFonts w:ascii="Times New Roman" w:hAnsi="Times New Roman" w:cs="Times New Roman"/>
          <w:sz w:val="24"/>
          <w:szCs w:val="24"/>
        </w:rPr>
      </w:pPr>
    </w:p>
    <w:p w:rsidR="00972BC9" w:rsidRDefault="00972BC9" w:rsidP="00972BC9">
      <w:pPr>
        <w:spacing w:line="240" w:lineRule="auto"/>
        <w:jc w:val="both"/>
        <w:rPr>
          <w:rFonts w:ascii="Times New Roman" w:hAnsi="Times New Roman" w:cs="Times New Roman"/>
          <w:sz w:val="24"/>
          <w:szCs w:val="24"/>
        </w:rPr>
      </w:pPr>
    </w:p>
    <w:p w:rsidR="00972BC9" w:rsidRDefault="00972BC9" w:rsidP="00972BC9">
      <w:pPr>
        <w:spacing w:line="240" w:lineRule="auto"/>
        <w:jc w:val="both"/>
        <w:rPr>
          <w:rFonts w:ascii="Times New Roman" w:hAnsi="Times New Roman" w:cs="Times New Roman"/>
          <w:sz w:val="24"/>
          <w:szCs w:val="24"/>
        </w:rPr>
      </w:pPr>
    </w:p>
    <w:p w:rsidR="00972BC9" w:rsidRPr="00972BC9" w:rsidRDefault="00972BC9" w:rsidP="00972BC9">
      <w:pPr>
        <w:spacing w:line="240" w:lineRule="auto"/>
        <w:jc w:val="both"/>
        <w:rPr>
          <w:rFonts w:ascii="Times New Roman" w:hAnsi="Times New Roman" w:cs="Times New Roman"/>
          <w:sz w:val="24"/>
          <w:szCs w:val="24"/>
        </w:rPr>
      </w:pPr>
    </w:p>
    <w:p w:rsidR="00C517FB" w:rsidRPr="00D20D32" w:rsidRDefault="00C517FB" w:rsidP="00C517FB">
      <w:pPr>
        <w:spacing w:after="0" w:line="220" w:lineRule="exact"/>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C517FB" w:rsidRPr="00D20D32" w:rsidRDefault="00C517FB" w:rsidP="00C517FB">
      <w:pPr>
        <w:spacing w:after="0" w:line="240" w:lineRule="auto"/>
        <w:ind w:left="180"/>
        <w:jc w:val="both"/>
        <w:rPr>
          <w:rFonts w:ascii="Times New Roman" w:eastAsia="Batang" w:hAnsi="Times New Roman" w:cs="Times New Roman"/>
          <w:sz w:val="24"/>
          <w:szCs w:val="24"/>
          <w:lang w:val="es-ES" w:eastAsia="es-ES"/>
        </w:rPr>
      </w:pPr>
    </w:p>
    <w:p w:rsidR="00972BC9" w:rsidRDefault="00972BC9" w:rsidP="00C517FB">
      <w:pPr>
        <w:spacing w:after="0" w:line="240" w:lineRule="auto"/>
        <w:ind w:left="180"/>
        <w:jc w:val="both"/>
        <w:rPr>
          <w:rFonts w:ascii="Times New Roman" w:eastAsia="Batang" w:hAnsi="Times New Roman" w:cs="Times New Roman"/>
          <w:sz w:val="24"/>
          <w:szCs w:val="24"/>
          <w:lang w:val="es-ES" w:eastAsia="es-ES"/>
        </w:rPr>
      </w:pPr>
    </w:p>
    <w:p w:rsidR="00C517FB" w:rsidRPr="00D20D32" w:rsidRDefault="00C517FB" w:rsidP="00C517FB">
      <w:pPr>
        <w:spacing w:after="0" w:line="24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C517FB" w:rsidRDefault="00C517FB" w:rsidP="00C517FB">
      <w:pPr>
        <w:tabs>
          <w:tab w:val="left" w:pos="900"/>
        </w:tabs>
        <w:spacing w:after="0" w:line="240" w:lineRule="auto"/>
        <w:ind w:left="180"/>
        <w:jc w:val="both"/>
        <w:rPr>
          <w:rFonts w:ascii="Times New Roman" w:eastAsia="Batang" w:hAnsi="Times New Roman" w:cs="Times New Roman"/>
          <w:b/>
          <w:bCs/>
          <w:sz w:val="24"/>
          <w:szCs w:val="24"/>
          <w:lang w:val="es-ES" w:eastAsia="es-ES"/>
        </w:rPr>
      </w:pPr>
    </w:p>
    <w:p w:rsidR="00972BC9" w:rsidRPr="00D20D32" w:rsidRDefault="00972BC9" w:rsidP="00C517FB">
      <w:pPr>
        <w:tabs>
          <w:tab w:val="left" w:pos="900"/>
        </w:tabs>
        <w:spacing w:after="0" w:line="240" w:lineRule="auto"/>
        <w:ind w:left="180"/>
        <w:jc w:val="both"/>
        <w:rPr>
          <w:rFonts w:ascii="Times New Roman" w:eastAsia="Batang" w:hAnsi="Times New Roman" w:cs="Times New Roman"/>
          <w:b/>
          <w:bCs/>
          <w:sz w:val="24"/>
          <w:szCs w:val="24"/>
          <w:lang w:val="es-ES" w:eastAsia="es-ES"/>
        </w:rPr>
      </w:pPr>
    </w:p>
    <w:p w:rsidR="00C517FB" w:rsidRPr="00D20D32" w:rsidRDefault="00C517FB" w:rsidP="00C517FB">
      <w:pPr>
        <w:tabs>
          <w:tab w:val="left" w:pos="900"/>
        </w:tabs>
        <w:spacing w:after="0" w:line="240" w:lineRule="auto"/>
        <w:ind w:left="180"/>
        <w:jc w:val="both"/>
        <w:rPr>
          <w:rFonts w:ascii="Times New Roman" w:eastAsia="Batang" w:hAnsi="Times New Roman" w:cs="Times New Roman"/>
          <w:b/>
          <w:bCs/>
          <w:sz w:val="24"/>
          <w:szCs w:val="24"/>
          <w:lang w:val="es-ES" w:eastAsia="es-ES"/>
        </w:rPr>
      </w:pPr>
    </w:p>
    <w:p w:rsidR="00C517FB" w:rsidRPr="00D20D32" w:rsidRDefault="00C517FB" w:rsidP="00C517FB">
      <w:pPr>
        <w:tabs>
          <w:tab w:val="left" w:pos="900"/>
        </w:tabs>
        <w:spacing w:after="0" w:line="24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p>
    <w:p w:rsidR="00C517FB" w:rsidRPr="00D20D32" w:rsidRDefault="00C517FB" w:rsidP="00C517FB">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Pr="00D20D32">
        <w:rPr>
          <w:rFonts w:ascii="Times New Roman" w:eastAsia="Batang" w:hAnsi="Times New Roman" w:cs="Times New Roman"/>
          <w:sz w:val="24"/>
          <w:szCs w:val="24"/>
          <w:lang w:val="es-ES" w:eastAsia="es-ES"/>
        </w:rPr>
        <w:t xml:space="preserve"> </w:t>
      </w:r>
    </w:p>
    <w:p w:rsidR="00C517FB" w:rsidRPr="00D20D32" w:rsidRDefault="00C517FB" w:rsidP="00C517FB">
      <w:pPr>
        <w:tabs>
          <w:tab w:val="left" w:pos="900"/>
        </w:tabs>
        <w:spacing w:after="0" w:line="24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C517FB" w:rsidRPr="00D20D32" w:rsidRDefault="00C517FB" w:rsidP="00C517FB">
      <w:pPr>
        <w:keepNext/>
        <w:spacing w:after="0" w:line="240" w:lineRule="auto"/>
        <w:ind w:left="180"/>
        <w:jc w:val="both"/>
        <w:outlineLvl w:val="1"/>
        <w:rPr>
          <w:rFonts w:ascii="Times New Roman" w:eastAsia="Batang" w:hAnsi="Times New Roman" w:cs="Times New Roman"/>
          <w:bCs/>
          <w:sz w:val="24"/>
          <w:szCs w:val="24"/>
          <w:lang w:val="es-ES" w:eastAsia="es-ES"/>
        </w:rPr>
      </w:pPr>
    </w:p>
    <w:p w:rsidR="00972BC9" w:rsidRDefault="00972BC9" w:rsidP="00C517FB">
      <w:pPr>
        <w:keepNext/>
        <w:spacing w:after="0" w:line="240" w:lineRule="auto"/>
        <w:ind w:left="180"/>
        <w:jc w:val="both"/>
        <w:outlineLvl w:val="1"/>
        <w:rPr>
          <w:rFonts w:ascii="Times New Roman" w:eastAsia="Batang" w:hAnsi="Times New Roman" w:cs="Times New Roman"/>
          <w:bCs/>
          <w:sz w:val="18"/>
          <w:szCs w:val="18"/>
          <w:lang w:val="es-ES" w:eastAsia="es-ES"/>
        </w:rPr>
      </w:pPr>
    </w:p>
    <w:p w:rsidR="00C517FB" w:rsidRPr="00D20D32" w:rsidRDefault="00C517FB" w:rsidP="00C517FB">
      <w:pPr>
        <w:keepNext/>
        <w:spacing w:after="0" w:line="24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Pr="00D20D32">
        <w:rPr>
          <w:rFonts w:ascii="Times New Roman" w:eastAsia="Batang" w:hAnsi="Times New Roman" w:cs="Times New Roman"/>
          <w:bCs/>
          <w:sz w:val="18"/>
          <w:szCs w:val="18"/>
          <w:lang w:val="es-ES" w:eastAsia="es-ES"/>
        </w:rPr>
        <w:t>ar</w:t>
      </w:r>
      <w:proofErr w:type="spellEnd"/>
    </w:p>
    <w:p w:rsidR="00972BC9" w:rsidRDefault="00972BC9" w:rsidP="00C517FB">
      <w:pPr>
        <w:spacing w:after="0" w:line="240" w:lineRule="auto"/>
        <w:ind w:left="180"/>
        <w:jc w:val="both"/>
        <w:rPr>
          <w:rFonts w:ascii="Times New Roman" w:eastAsia="Batang" w:hAnsi="Times New Roman" w:cs="Times New Roman"/>
          <w:sz w:val="18"/>
          <w:szCs w:val="18"/>
          <w:lang w:val="es-ES" w:eastAsia="es-ES"/>
        </w:rPr>
      </w:pPr>
    </w:p>
    <w:p w:rsidR="00972BC9" w:rsidRDefault="00972BC9" w:rsidP="00C517FB">
      <w:pPr>
        <w:spacing w:after="0" w:line="240" w:lineRule="auto"/>
        <w:ind w:left="180"/>
        <w:jc w:val="both"/>
        <w:rPr>
          <w:rFonts w:ascii="Times New Roman" w:eastAsia="Batang" w:hAnsi="Times New Roman" w:cs="Times New Roman"/>
          <w:sz w:val="18"/>
          <w:szCs w:val="18"/>
          <w:lang w:val="es-ES" w:eastAsia="es-ES"/>
        </w:rPr>
      </w:pPr>
    </w:p>
    <w:p w:rsidR="00C517FB" w:rsidRPr="00D20D32" w:rsidRDefault="00C517FB" w:rsidP="00C517FB">
      <w:pPr>
        <w:spacing w:after="0" w:line="24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p w:rsidR="00777232" w:rsidRDefault="000F4DE7"/>
    <w:sectPr w:rsidR="00777232" w:rsidSect="00AE09B8">
      <w:headerReference w:type="even" r:id="rId8"/>
      <w:headerReference w:type="default" r:id="rId9"/>
      <w:footerReference w:type="even" r:id="rId10"/>
      <w:footerReference w:type="default" r:id="rId11"/>
      <w:headerReference w:type="first" r:id="rId12"/>
      <w:footerReference w:type="first" r:id="rId13"/>
      <w:pgSz w:w="12240" w:h="15840"/>
      <w:pgMar w:top="127" w:right="117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E7" w:rsidRDefault="000F4DE7" w:rsidP="00EE7924">
      <w:pPr>
        <w:spacing w:after="0" w:line="240" w:lineRule="auto"/>
      </w:pPr>
      <w:r>
        <w:separator/>
      </w:r>
    </w:p>
  </w:endnote>
  <w:endnote w:type="continuationSeparator" w:id="0">
    <w:p w:rsidR="000F4DE7" w:rsidRDefault="000F4DE7" w:rsidP="00EE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24" w:rsidRDefault="00EE79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24" w:rsidRDefault="00EE792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24" w:rsidRDefault="00EE79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E7" w:rsidRDefault="000F4DE7" w:rsidP="00EE7924">
      <w:pPr>
        <w:spacing w:after="0" w:line="240" w:lineRule="auto"/>
      </w:pPr>
      <w:r>
        <w:separator/>
      </w:r>
    </w:p>
  </w:footnote>
  <w:footnote w:type="continuationSeparator" w:id="0">
    <w:p w:rsidR="000F4DE7" w:rsidRDefault="000F4DE7" w:rsidP="00EE7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24" w:rsidRDefault="00EE79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0F4DE7">
    <w:pPr>
      <w:pStyle w:val="Encabezado"/>
    </w:pPr>
    <w:r>
      <w:rPr>
        <w:noProof/>
        <w:lang w:eastAsia="es-PA"/>
      </w:rPr>
      <mc:AlternateContent>
        <mc:Choice Requires="wps">
          <w:drawing>
            <wp:anchor distT="0" distB="0" distL="114300" distR="114300" simplePos="0" relativeHeight="251659264" behindDoc="0" locked="0" layoutInCell="1" allowOverlap="1" wp14:anchorId="6807DB94" wp14:editId="107FB674">
              <wp:simplePos x="0" y="0"/>
              <wp:positionH relativeFrom="column">
                <wp:posOffset>862965</wp:posOffset>
              </wp:positionH>
              <wp:positionV relativeFrom="paragraph">
                <wp:posOffset>85725</wp:posOffset>
              </wp:positionV>
              <wp:extent cx="489585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403985"/>
                      </a:xfrm>
                      <a:prstGeom prst="rect">
                        <a:avLst/>
                      </a:prstGeom>
                      <a:solidFill>
                        <a:srgbClr val="FFFFFF"/>
                      </a:solidFill>
                      <a:ln w="9525">
                        <a:noFill/>
                        <a:miter lim="800000"/>
                        <a:headEnd/>
                        <a:tailEnd/>
                      </a:ln>
                    </wps:spPr>
                    <wps:txbx>
                      <w:txbxContent>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bookmarkStart w:id="0" w:name="_GoBack"/>
                          <w:r w:rsidRPr="006B6CA2">
                            <w:rPr>
                              <w:rFonts w:ascii="Times New Roman" w:eastAsia="Times New Roman" w:hAnsi="Times New Roman" w:cs="Times New Roman"/>
                              <w:b/>
                              <w:sz w:val="28"/>
                              <w:szCs w:val="24"/>
                              <w:lang w:val="es-ES" w:eastAsia="es-ES"/>
                            </w:rPr>
                            <w:t>MINISTERIO DE AMBIENTE</w:t>
                          </w:r>
                        </w:p>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DIRECCIÓ</w:t>
                          </w:r>
                          <w:r w:rsidRPr="006B6CA2">
                            <w:rPr>
                              <w:rFonts w:ascii="Times New Roman" w:eastAsia="Times New Roman" w:hAnsi="Times New Roman" w:cs="Times New Roman"/>
                              <w:b/>
                              <w:sz w:val="28"/>
                              <w:szCs w:val="24"/>
                              <w:lang w:val="es-ES" w:eastAsia="es-ES"/>
                            </w:rPr>
                            <w:t xml:space="preserve">N </w:t>
                          </w:r>
                          <w:r w:rsidRPr="006B6CA2">
                            <w:rPr>
                              <w:rFonts w:ascii="Times New Roman" w:eastAsia="Times New Roman" w:hAnsi="Times New Roman" w:cs="Times New Roman"/>
                              <w:b/>
                              <w:sz w:val="28"/>
                              <w:szCs w:val="24"/>
                              <w:lang w:val="es-ES" w:eastAsia="es-ES"/>
                            </w:rPr>
                            <w:t>REGIONAL DE CHIRIQUÍ</w:t>
                          </w:r>
                        </w:p>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bookmarkEnd w:id="0"/>
                        <w:p w:rsidR="00AE09B8" w:rsidRDefault="000F4D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7.95pt;margin-top:6.75pt;width:3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" stroked="f">
              <v:textbox style="mso-fit-shape-to-text:t">
                <w:txbxContent>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bookmarkStart w:id="1" w:name="_GoBack"/>
                    <w:r w:rsidRPr="006B6CA2">
                      <w:rPr>
                        <w:rFonts w:ascii="Times New Roman" w:eastAsia="Times New Roman" w:hAnsi="Times New Roman" w:cs="Times New Roman"/>
                        <w:b/>
                        <w:sz w:val="28"/>
                        <w:szCs w:val="24"/>
                        <w:lang w:val="es-ES" w:eastAsia="es-ES"/>
                      </w:rPr>
                      <w:t>MINISTERIO DE AMBIENTE</w:t>
                    </w:r>
                  </w:p>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DIRECCIÓ</w:t>
                    </w:r>
                    <w:r w:rsidRPr="006B6CA2">
                      <w:rPr>
                        <w:rFonts w:ascii="Times New Roman" w:eastAsia="Times New Roman" w:hAnsi="Times New Roman" w:cs="Times New Roman"/>
                        <w:b/>
                        <w:sz w:val="28"/>
                        <w:szCs w:val="24"/>
                        <w:lang w:val="es-ES" w:eastAsia="es-ES"/>
                      </w:rPr>
                      <w:t xml:space="preserve">N </w:t>
                    </w:r>
                    <w:r w:rsidRPr="006B6CA2">
                      <w:rPr>
                        <w:rFonts w:ascii="Times New Roman" w:eastAsia="Times New Roman" w:hAnsi="Times New Roman" w:cs="Times New Roman"/>
                        <w:b/>
                        <w:sz w:val="28"/>
                        <w:szCs w:val="24"/>
                        <w:lang w:val="es-ES" w:eastAsia="es-ES"/>
                      </w:rPr>
                      <w:t>REGIONAL DE CHIRIQUÍ</w:t>
                    </w:r>
                  </w:p>
                  <w:p w:rsidR="00AE09B8" w:rsidRPr="006B6CA2" w:rsidRDefault="000F4DE7" w:rsidP="00AE09B8">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bookmarkEnd w:id="1"/>
                  <w:p w:rsidR="00AE09B8" w:rsidRDefault="000F4DE7"/>
                </w:txbxContent>
              </v:textbox>
            </v:shape>
          </w:pict>
        </mc:Fallback>
      </mc:AlternateContent>
    </w:r>
  </w:p>
  <w:p w:rsidR="00AE09B8" w:rsidRDefault="000F4DE7" w:rsidP="00D20D32">
    <w:pPr>
      <w:pStyle w:val="Encabezado"/>
      <w:ind w:left="180"/>
    </w:pPr>
    <w:r>
      <w:rPr>
        <w:rFonts w:ascii="Verdana" w:hAnsi="Verdana"/>
        <w:noProof/>
        <w:lang w:eastAsia="es-PA"/>
      </w:rPr>
      <w:drawing>
        <wp:inline distT="0" distB="0" distL="0" distR="0" wp14:anchorId="0E873305" wp14:editId="73BD071A">
          <wp:extent cx="752475" cy="752475"/>
          <wp:effectExtent l="0" t="0" r="9525" b="9525"/>
          <wp:docPr id="2" name="Imagen 2" descr="Logo_MiAmbiente_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Ambiente_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24" w:rsidRDefault="00EE79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860"/>
    <w:multiLevelType w:val="hybridMultilevel"/>
    <w:tmpl w:val="161CAC5C"/>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
    <w:nsid w:val="0D5E0FC8"/>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
    <w:nsid w:val="0F56101C"/>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
    <w:nsid w:val="0F851171"/>
    <w:multiLevelType w:val="hybridMultilevel"/>
    <w:tmpl w:val="9C4CA292"/>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
    <w:nsid w:val="12056B74"/>
    <w:multiLevelType w:val="hybridMultilevel"/>
    <w:tmpl w:val="3700699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F4F4D42"/>
    <w:multiLevelType w:val="hybridMultilevel"/>
    <w:tmpl w:val="615216AA"/>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7">
    <w:nsid w:val="31750B73"/>
    <w:multiLevelType w:val="hybridMultilevel"/>
    <w:tmpl w:val="EE642F5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8">
    <w:nsid w:val="36797F7F"/>
    <w:multiLevelType w:val="hybridMultilevel"/>
    <w:tmpl w:val="B9AEBBCC"/>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9">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0">
    <w:nsid w:val="4C7A2BBB"/>
    <w:multiLevelType w:val="hybridMultilevel"/>
    <w:tmpl w:val="765ABB6A"/>
    <w:lvl w:ilvl="0" w:tplc="180A0001">
      <w:start w:val="1"/>
      <w:numFmt w:val="bullet"/>
      <w:lvlText w:val=""/>
      <w:lvlJc w:val="left"/>
      <w:pPr>
        <w:ind w:left="2223" w:hanging="360"/>
      </w:pPr>
      <w:rPr>
        <w:rFonts w:ascii="Symbol" w:hAnsi="Symbol" w:hint="default"/>
      </w:rPr>
    </w:lvl>
    <w:lvl w:ilvl="1" w:tplc="180A0003" w:tentative="1">
      <w:start w:val="1"/>
      <w:numFmt w:val="bullet"/>
      <w:lvlText w:val="o"/>
      <w:lvlJc w:val="left"/>
      <w:pPr>
        <w:ind w:left="2943" w:hanging="360"/>
      </w:pPr>
      <w:rPr>
        <w:rFonts w:ascii="Courier New" w:hAnsi="Courier New" w:cs="Courier New" w:hint="default"/>
      </w:rPr>
    </w:lvl>
    <w:lvl w:ilvl="2" w:tplc="180A0005" w:tentative="1">
      <w:start w:val="1"/>
      <w:numFmt w:val="bullet"/>
      <w:lvlText w:val=""/>
      <w:lvlJc w:val="left"/>
      <w:pPr>
        <w:ind w:left="3663" w:hanging="360"/>
      </w:pPr>
      <w:rPr>
        <w:rFonts w:ascii="Wingdings" w:hAnsi="Wingdings" w:hint="default"/>
      </w:rPr>
    </w:lvl>
    <w:lvl w:ilvl="3" w:tplc="180A0001" w:tentative="1">
      <w:start w:val="1"/>
      <w:numFmt w:val="bullet"/>
      <w:lvlText w:val=""/>
      <w:lvlJc w:val="left"/>
      <w:pPr>
        <w:ind w:left="4383" w:hanging="360"/>
      </w:pPr>
      <w:rPr>
        <w:rFonts w:ascii="Symbol" w:hAnsi="Symbol" w:hint="default"/>
      </w:rPr>
    </w:lvl>
    <w:lvl w:ilvl="4" w:tplc="180A0003" w:tentative="1">
      <w:start w:val="1"/>
      <w:numFmt w:val="bullet"/>
      <w:lvlText w:val="o"/>
      <w:lvlJc w:val="left"/>
      <w:pPr>
        <w:ind w:left="5103" w:hanging="360"/>
      </w:pPr>
      <w:rPr>
        <w:rFonts w:ascii="Courier New" w:hAnsi="Courier New" w:cs="Courier New" w:hint="default"/>
      </w:rPr>
    </w:lvl>
    <w:lvl w:ilvl="5" w:tplc="180A0005" w:tentative="1">
      <w:start w:val="1"/>
      <w:numFmt w:val="bullet"/>
      <w:lvlText w:val=""/>
      <w:lvlJc w:val="left"/>
      <w:pPr>
        <w:ind w:left="5823" w:hanging="360"/>
      </w:pPr>
      <w:rPr>
        <w:rFonts w:ascii="Wingdings" w:hAnsi="Wingdings" w:hint="default"/>
      </w:rPr>
    </w:lvl>
    <w:lvl w:ilvl="6" w:tplc="180A0001" w:tentative="1">
      <w:start w:val="1"/>
      <w:numFmt w:val="bullet"/>
      <w:lvlText w:val=""/>
      <w:lvlJc w:val="left"/>
      <w:pPr>
        <w:ind w:left="6543" w:hanging="360"/>
      </w:pPr>
      <w:rPr>
        <w:rFonts w:ascii="Symbol" w:hAnsi="Symbol" w:hint="default"/>
      </w:rPr>
    </w:lvl>
    <w:lvl w:ilvl="7" w:tplc="180A0003" w:tentative="1">
      <w:start w:val="1"/>
      <w:numFmt w:val="bullet"/>
      <w:lvlText w:val="o"/>
      <w:lvlJc w:val="left"/>
      <w:pPr>
        <w:ind w:left="7263" w:hanging="360"/>
      </w:pPr>
      <w:rPr>
        <w:rFonts w:ascii="Courier New" w:hAnsi="Courier New" w:cs="Courier New" w:hint="default"/>
      </w:rPr>
    </w:lvl>
    <w:lvl w:ilvl="8" w:tplc="180A0005" w:tentative="1">
      <w:start w:val="1"/>
      <w:numFmt w:val="bullet"/>
      <w:lvlText w:val=""/>
      <w:lvlJc w:val="left"/>
      <w:pPr>
        <w:ind w:left="7983" w:hanging="360"/>
      </w:pPr>
      <w:rPr>
        <w:rFonts w:ascii="Wingdings" w:hAnsi="Wingdings" w:hint="default"/>
      </w:rPr>
    </w:lvl>
  </w:abstractNum>
  <w:num w:numId="1">
    <w:abstractNumId w:val="5"/>
  </w:num>
  <w:num w:numId="2">
    <w:abstractNumId w:val="8"/>
  </w:num>
  <w:num w:numId="3">
    <w:abstractNumId w:val="0"/>
  </w:num>
  <w:num w:numId="4">
    <w:abstractNumId w:val="9"/>
  </w:num>
  <w:num w:numId="5">
    <w:abstractNumId w:val="3"/>
  </w:num>
  <w:num w:numId="6">
    <w:abstractNumId w:val="10"/>
  </w:num>
  <w:num w:numId="7">
    <w:abstractNumId w:val="2"/>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FB"/>
    <w:rsid w:val="00090471"/>
    <w:rsid w:val="000F4DE7"/>
    <w:rsid w:val="005033DC"/>
    <w:rsid w:val="00972BC9"/>
    <w:rsid w:val="00AB736F"/>
    <w:rsid w:val="00B429A8"/>
    <w:rsid w:val="00C517FB"/>
    <w:rsid w:val="00EE792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F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17FB"/>
    <w:pPr>
      <w:ind w:left="720"/>
      <w:contextualSpacing/>
    </w:pPr>
  </w:style>
  <w:style w:type="paragraph" w:styleId="Encabezado">
    <w:name w:val="header"/>
    <w:basedOn w:val="Normal"/>
    <w:link w:val="EncabezadoCar"/>
    <w:uiPriority w:val="99"/>
    <w:unhideWhenUsed/>
    <w:rsid w:val="00C51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17FB"/>
  </w:style>
  <w:style w:type="paragraph" w:styleId="Textodeglobo">
    <w:name w:val="Balloon Text"/>
    <w:basedOn w:val="Normal"/>
    <w:link w:val="TextodegloboCar"/>
    <w:uiPriority w:val="99"/>
    <w:semiHidden/>
    <w:unhideWhenUsed/>
    <w:rsid w:val="00C517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17FB"/>
    <w:rPr>
      <w:rFonts w:ascii="Tahoma" w:hAnsi="Tahoma" w:cs="Tahoma"/>
      <w:sz w:val="16"/>
      <w:szCs w:val="16"/>
    </w:rPr>
  </w:style>
  <w:style w:type="paragraph" w:styleId="Piedepgina">
    <w:name w:val="footer"/>
    <w:basedOn w:val="Normal"/>
    <w:link w:val="PiedepginaCar"/>
    <w:uiPriority w:val="99"/>
    <w:unhideWhenUsed/>
    <w:rsid w:val="00EE7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F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17FB"/>
    <w:pPr>
      <w:ind w:left="720"/>
      <w:contextualSpacing/>
    </w:pPr>
  </w:style>
  <w:style w:type="paragraph" w:styleId="Encabezado">
    <w:name w:val="header"/>
    <w:basedOn w:val="Normal"/>
    <w:link w:val="EncabezadoCar"/>
    <w:uiPriority w:val="99"/>
    <w:unhideWhenUsed/>
    <w:rsid w:val="00C51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17FB"/>
  </w:style>
  <w:style w:type="paragraph" w:styleId="Textodeglobo">
    <w:name w:val="Balloon Text"/>
    <w:basedOn w:val="Normal"/>
    <w:link w:val="TextodegloboCar"/>
    <w:uiPriority w:val="99"/>
    <w:semiHidden/>
    <w:unhideWhenUsed/>
    <w:rsid w:val="00C517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17FB"/>
    <w:rPr>
      <w:rFonts w:ascii="Tahoma" w:hAnsi="Tahoma" w:cs="Tahoma"/>
      <w:sz w:val="16"/>
      <w:szCs w:val="16"/>
    </w:rPr>
  </w:style>
  <w:style w:type="paragraph" w:styleId="Piedepgina">
    <w:name w:val="footer"/>
    <w:basedOn w:val="Normal"/>
    <w:link w:val="PiedepginaCar"/>
    <w:uiPriority w:val="99"/>
    <w:unhideWhenUsed/>
    <w:rsid w:val="00EE7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cp:lastPrinted>2019-08-09T21:07:00Z</cp:lastPrinted>
  <dcterms:created xsi:type="dcterms:W3CDTF">2019-08-09T20:06:00Z</dcterms:created>
  <dcterms:modified xsi:type="dcterms:W3CDTF">2019-08-09T21:10:00Z</dcterms:modified>
</cp:coreProperties>
</file>