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82" w:rsidRPr="00460DB9" w:rsidRDefault="00363B82" w:rsidP="00363B82">
      <w:pPr>
        <w:spacing w:line="276" w:lineRule="auto"/>
        <w:outlineLvl w:val="0"/>
        <w:rPr>
          <w:b/>
          <w:lang w:val="es-MX"/>
        </w:rPr>
      </w:pPr>
    </w:p>
    <w:p w:rsidR="00363B82" w:rsidRPr="00460DB9" w:rsidRDefault="00363B82" w:rsidP="00363B82">
      <w:pPr>
        <w:spacing w:line="276" w:lineRule="auto"/>
        <w:jc w:val="center"/>
        <w:outlineLvl w:val="0"/>
        <w:rPr>
          <w:b/>
          <w:lang w:val="es-MX"/>
        </w:rPr>
      </w:pPr>
      <w:r w:rsidRPr="00460DB9">
        <w:rPr>
          <w:b/>
          <w:lang w:val="es-MX"/>
        </w:rPr>
        <w:t xml:space="preserve">  MINISTERIO DE AMBIENTE</w:t>
      </w:r>
    </w:p>
    <w:p w:rsidR="00363B82" w:rsidRPr="00460DB9" w:rsidRDefault="00363B82" w:rsidP="00363B82">
      <w:pPr>
        <w:spacing w:line="276" w:lineRule="auto"/>
        <w:jc w:val="center"/>
        <w:rPr>
          <w:rFonts w:eastAsia="MS Mincho"/>
          <w:b/>
          <w:lang w:val="es-MX"/>
        </w:rPr>
      </w:pPr>
      <w:r w:rsidRPr="00460DB9">
        <w:rPr>
          <w:rFonts w:eastAsia="MS Mincho"/>
          <w:b/>
          <w:lang w:val="es-MX"/>
        </w:rPr>
        <w:t>DIRECCIÓN REGIONAL DE CHIRIQUÍ</w:t>
      </w:r>
    </w:p>
    <w:p w:rsidR="00363B82" w:rsidRPr="00460DB9" w:rsidRDefault="00363B82" w:rsidP="00363B82">
      <w:pPr>
        <w:spacing w:line="276" w:lineRule="auto"/>
        <w:jc w:val="center"/>
        <w:rPr>
          <w:rFonts w:eastAsia="MS Mincho"/>
          <w:b/>
          <w:lang w:val="es-MX"/>
        </w:rPr>
      </w:pPr>
      <w:r w:rsidRPr="00460DB9">
        <w:rPr>
          <w:rFonts w:eastAsia="MS Mincho"/>
          <w:b/>
          <w:lang w:val="es-MX"/>
        </w:rPr>
        <w:t>SECCIÓN DE EVALUACIÓN DE IMPACTO AMBIENTAL</w:t>
      </w:r>
    </w:p>
    <w:p w:rsidR="00363B82" w:rsidRPr="00460DB9" w:rsidRDefault="00363B82" w:rsidP="00363B82">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363B82" w:rsidRPr="00460DB9" w:rsidRDefault="00363B82" w:rsidP="00363B82">
      <w:pPr>
        <w:spacing w:line="276" w:lineRule="auto"/>
        <w:jc w:val="both"/>
        <w:rPr>
          <w:rFonts w:eastAsia="MS Mincho"/>
          <w:b/>
          <w:lang w:val="es-MX"/>
        </w:rPr>
      </w:pPr>
    </w:p>
    <w:p w:rsidR="00363B82" w:rsidRDefault="00363B82" w:rsidP="00363B82">
      <w:pPr>
        <w:spacing w:line="276" w:lineRule="auto"/>
        <w:jc w:val="both"/>
        <w:rPr>
          <w:rFonts w:eastAsia="MS Mincho"/>
          <w:b/>
          <w:lang w:val="es-MX"/>
        </w:rPr>
      </w:pPr>
    </w:p>
    <w:p w:rsidR="00363B82" w:rsidRPr="00460DB9" w:rsidRDefault="00363B82" w:rsidP="00363B82">
      <w:pPr>
        <w:spacing w:line="276" w:lineRule="auto"/>
        <w:jc w:val="both"/>
        <w:rPr>
          <w:rFonts w:eastAsia="MS Mincho"/>
          <w:b/>
          <w:lang w:val="es-MX"/>
        </w:rPr>
      </w:pPr>
    </w:p>
    <w:p w:rsidR="00363B82" w:rsidRPr="00460DB9" w:rsidRDefault="00363B82" w:rsidP="00363B82">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363B82" w:rsidRPr="00460DB9" w:rsidRDefault="00363B82" w:rsidP="00363B82">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363B82" w:rsidRPr="00460DB9" w:rsidTr="00A55B42">
        <w:trPr>
          <w:jc w:val="center"/>
        </w:trPr>
        <w:tc>
          <w:tcPr>
            <w:tcW w:w="3618" w:type="dxa"/>
            <w:shd w:val="clear" w:color="auto" w:fill="auto"/>
          </w:tcPr>
          <w:p w:rsidR="00363B82" w:rsidRPr="00460DB9" w:rsidRDefault="00363B82" w:rsidP="00A55B42">
            <w:pPr>
              <w:spacing w:line="276" w:lineRule="auto"/>
              <w:ind w:right="162"/>
              <w:jc w:val="both"/>
              <w:rPr>
                <w:b/>
                <w:lang w:val="es-MX"/>
              </w:rPr>
            </w:pPr>
            <w:r w:rsidRPr="00460DB9">
              <w:rPr>
                <w:b/>
                <w:lang w:val="es-MX"/>
              </w:rPr>
              <w:t>FECHA:</w:t>
            </w:r>
          </w:p>
        </w:tc>
        <w:tc>
          <w:tcPr>
            <w:tcW w:w="5400" w:type="dxa"/>
            <w:shd w:val="clear" w:color="auto" w:fill="auto"/>
          </w:tcPr>
          <w:p w:rsidR="00363B82" w:rsidRPr="00460DB9" w:rsidRDefault="00363B82" w:rsidP="00A55B42">
            <w:pPr>
              <w:spacing w:line="276" w:lineRule="auto"/>
              <w:jc w:val="both"/>
              <w:rPr>
                <w:b/>
                <w:lang w:val="es-MX"/>
              </w:rPr>
            </w:pPr>
            <w:r>
              <w:rPr>
                <w:color w:val="000000"/>
                <w:spacing w:val="-3"/>
              </w:rPr>
              <w:t>13</w:t>
            </w:r>
            <w:r w:rsidRPr="00460DB9">
              <w:rPr>
                <w:color w:val="000000"/>
                <w:spacing w:val="-3"/>
              </w:rPr>
              <w:t xml:space="preserve"> DE </w:t>
            </w:r>
            <w:r>
              <w:rPr>
                <w:color w:val="000000"/>
                <w:spacing w:val="-3"/>
                <w:lang w:val="es-PA"/>
              </w:rPr>
              <w:t>AGOSTO</w:t>
            </w:r>
            <w:r w:rsidRPr="00460DB9">
              <w:rPr>
                <w:color w:val="000000"/>
                <w:spacing w:val="-3"/>
              </w:rPr>
              <w:t xml:space="preserve"> DE 2019</w:t>
            </w:r>
          </w:p>
        </w:tc>
      </w:tr>
      <w:tr w:rsidR="00363B82" w:rsidRPr="00460DB9" w:rsidTr="00A55B42">
        <w:trPr>
          <w:trHeight w:val="371"/>
          <w:jc w:val="center"/>
        </w:trPr>
        <w:tc>
          <w:tcPr>
            <w:tcW w:w="3618" w:type="dxa"/>
            <w:shd w:val="clear" w:color="auto" w:fill="auto"/>
          </w:tcPr>
          <w:p w:rsidR="00363B82" w:rsidRPr="00460DB9" w:rsidRDefault="00363B82" w:rsidP="00A55B42">
            <w:pPr>
              <w:spacing w:line="276" w:lineRule="auto"/>
              <w:jc w:val="both"/>
              <w:rPr>
                <w:b/>
                <w:lang w:val="es-MX"/>
              </w:rPr>
            </w:pPr>
            <w:r w:rsidRPr="00460DB9">
              <w:rPr>
                <w:b/>
                <w:lang w:val="es-MX"/>
              </w:rPr>
              <w:t>NOMBRE DEL PROYECTO:</w:t>
            </w:r>
          </w:p>
        </w:tc>
        <w:tc>
          <w:tcPr>
            <w:tcW w:w="5400" w:type="dxa"/>
            <w:shd w:val="clear" w:color="auto" w:fill="auto"/>
          </w:tcPr>
          <w:p w:rsidR="00363B82" w:rsidRPr="00460DB9" w:rsidRDefault="00363B82" w:rsidP="00A55B42">
            <w:pPr>
              <w:spacing w:line="276" w:lineRule="auto"/>
              <w:jc w:val="both"/>
            </w:pPr>
            <w:r w:rsidRPr="00363B82">
              <w:t>TALLER EL CURRO</w:t>
            </w:r>
          </w:p>
        </w:tc>
      </w:tr>
      <w:tr w:rsidR="00363B82" w:rsidRPr="00460DB9" w:rsidTr="00A55B42">
        <w:trPr>
          <w:trHeight w:val="305"/>
          <w:jc w:val="center"/>
        </w:trPr>
        <w:tc>
          <w:tcPr>
            <w:tcW w:w="3618" w:type="dxa"/>
            <w:shd w:val="clear" w:color="auto" w:fill="auto"/>
          </w:tcPr>
          <w:p w:rsidR="00363B82" w:rsidRPr="00460DB9" w:rsidRDefault="00363B82" w:rsidP="00A55B42">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363B82" w:rsidRPr="00460DB9" w:rsidRDefault="00363B82" w:rsidP="00363B82">
            <w:pPr>
              <w:spacing w:line="276" w:lineRule="auto"/>
              <w:jc w:val="both"/>
              <w:rPr>
                <w:color w:val="000000"/>
                <w:spacing w:val="-3"/>
                <w:lang w:val="es-PA"/>
              </w:rPr>
            </w:pPr>
            <w:r>
              <w:t>AMILCAR AGUIRRE/</w:t>
            </w:r>
            <w:r>
              <w:t>VIELKA DENIS ARAUZ QUINTERO</w:t>
            </w:r>
          </w:p>
        </w:tc>
      </w:tr>
      <w:tr w:rsidR="00363B82" w:rsidRPr="00460DB9" w:rsidTr="00A55B42">
        <w:trPr>
          <w:jc w:val="center"/>
        </w:trPr>
        <w:tc>
          <w:tcPr>
            <w:tcW w:w="3618" w:type="dxa"/>
            <w:shd w:val="clear" w:color="auto" w:fill="auto"/>
          </w:tcPr>
          <w:p w:rsidR="00363B82" w:rsidRPr="00460DB9" w:rsidRDefault="00363B82" w:rsidP="00A55B42">
            <w:pPr>
              <w:spacing w:line="276" w:lineRule="auto"/>
              <w:jc w:val="both"/>
              <w:rPr>
                <w:b/>
              </w:rPr>
            </w:pPr>
            <w:r w:rsidRPr="00460DB9">
              <w:rPr>
                <w:b/>
              </w:rPr>
              <w:t>UBICACIÓN:</w:t>
            </w:r>
          </w:p>
        </w:tc>
        <w:tc>
          <w:tcPr>
            <w:tcW w:w="5400" w:type="dxa"/>
            <w:shd w:val="clear" w:color="auto" w:fill="auto"/>
          </w:tcPr>
          <w:p w:rsidR="00363B82" w:rsidRPr="00460DB9" w:rsidRDefault="00363B82" w:rsidP="00A55B42">
            <w:pPr>
              <w:spacing w:line="276" w:lineRule="auto"/>
              <w:jc w:val="both"/>
              <w:rPr>
                <w:rFonts w:eastAsia="MS Mincho"/>
                <w:lang w:val="es-MX"/>
              </w:rPr>
            </w:pPr>
            <w:r>
              <w:rPr>
                <w:spacing w:val="-3"/>
              </w:rPr>
              <w:t>CORREGIMIENTO DE PEDREGAL, DISTRITO DE BOQUERON</w:t>
            </w:r>
            <w:r w:rsidRPr="00460DB9">
              <w:rPr>
                <w:spacing w:val="-3"/>
              </w:rPr>
              <w:t>, PROVINCIA DE CHIRIQUÍ</w:t>
            </w:r>
          </w:p>
        </w:tc>
      </w:tr>
    </w:tbl>
    <w:p w:rsidR="00363B82" w:rsidRDefault="00363B82" w:rsidP="00363B82">
      <w:pPr>
        <w:tabs>
          <w:tab w:val="left" w:pos="-1890"/>
        </w:tabs>
        <w:autoSpaceDE w:val="0"/>
        <w:autoSpaceDN w:val="0"/>
        <w:adjustRightInd w:val="0"/>
        <w:spacing w:line="276" w:lineRule="auto"/>
        <w:jc w:val="both"/>
        <w:rPr>
          <w:b/>
        </w:rPr>
      </w:pPr>
    </w:p>
    <w:p w:rsidR="00363B82" w:rsidRPr="00460DB9" w:rsidRDefault="00363B82" w:rsidP="00363B82">
      <w:pPr>
        <w:tabs>
          <w:tab w:val="left" w:pos="-1890"/>
        </w:tabs>
        <w:autoSpaceDE w:val="0"/>
        <w:autoSpaceDN w:val="0"/>
        <w:adjustRightInd w:val="0"/>
        <w:spacing w:line="276" w:lineRule="auto"/>
        <w:jc w:val="both"/>
        <w:rPr>
          <w:b/>
        </w:rPr>
      </w:pPr>
    </w:p>
    <w:p w:rsidR="00363B82" w:rsidRPr="00460DB9" w:rsidRDefault="00363B82" w:rsidP="00363B82">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363B82" w:rsidRPr="00460DB9" w:rsidRDefault="00363B82" w:rsidP="00363B82">
      <w:pPr>
        <w:tabs>
          <w:tab w:val="left" w:pos="-1890"/>
        </w:tabs>
        <w:autoSpaceDE w:val="0"/>
        <w:autoSpaceDN w:val="0"/>
        <w:adjustRightInd w:val="0"/>
        <w:spacing w:line="276" w:lineRule="auto"/>
        <w:ind w:left="360"/>
        <w:jc w:val="both"/>
        <w:rPr>
          <w:b/>
          <w:highlight w:val="yellow"/>
        </w:rPr>
      </w:pPr>
    </w:p>
    <w:p w:rsidR="00363B82" w:rsidRPr="00460DB9" w:rsidRDefault="00363B82" w:rsidP="00363B82">
      <w:pPr>
        <w:spacing w:line="276" w:lineRule="auto"/>
        <w:jc w:val="both"/>
      </w:pPr>
      <w:r w:rsidRPr="00460DB9">
        <w:t xml:space="preserve">En cumplimiento de lo dispuesto en el artículo 20 de la Ley No. 8 de 25 de marzo de 2015, el día </w:t>
      </w:r>
      <w:r>
        <w:rPr>
          <w:lang w:val="es-PA"/>
        </w:rPr>
        <w:t>30</w:t>
      </w:r>
      <w:r w:rsidRPr="00460DB9">
        <w:t xml:space="preserve"> de </w:t>
      </w:r>
      <w:r>
        <w:rPr>
          <w:lang w:val="es-PA"/>
        </w:rPr>
        <w:t>jul</w:t>
      </w:r>
      <w:r w:rsidRPr="00460DB9">
        <w:rPr>
          <w:lang w:val="es-PA"/>
        </w:rPr>
        <w:t>io</w:t>
      </w:r>
      <w:r>
        <w:t xml:space="preserve"> de 2019, el</w:t>
      </w:r>
      <w:r w:rsidRPr="00460DB9">
        <w:t xml:space="preserve"> señor </w:t>
      </w:r>
      <w:r w:rsidRPr="00363B82">
        <w:rPr>
          <w:b/>
        </w:rPr>
        <w:t>AMILCAR AGUIRRE</w:t>
      </w:r>
      <w:r w:rsidRPr="00460DB9">
        <w:rPr>
          <w:rFonts w:eastAsia="SimSun"/>
          <w:bCs/>
        </w:rPr>
        <w:t xml:space="preserve">, con identidad personal número </w:t>
      </w:r>
      <w:r w:rsidRPr="00363B82">
        <w:rPr>
          <w:rFonts w:eastAsia="SimSun"/>
          <w:b/>
          <w:bCs/>
          <w:lang w:val="es-PA"/>
        </w:rPr>
        <w:t>4-100-1162</w:t>
      </w:r>
      <w:r w:rsidR="00B247B2" w:rsidRPr="00B247B2">
        <w:t xml:space="preserve"> </w:t>
      </w:r>
      <w:r w:rsidR="00B247B2">
        <w:t xml:space="preserve">y la señora </w:t>
      </w:r>
      <w:r w:rsidR="00B247B2" w:rsidRPr="00B247B2">
        <w:rPr>
          <w:b/>
        </w:rPr>
        <w:t>VIELKA DENIS ARAÚZ QUINTERO</w:t>
      </w:r>
      <w:r w:rsidR="00B247B2">
        <w:t xml:space="preserve">, con </w:t>
      </w:r>
      <w:r w:rsidR="00B247B2">
        <w:t>cedula de identidad personal número</w:t>
      </w:r>
      <w:r w:rsidR="00B247B2">
        <w:t xml:space="preserve"> </w:t>
      </w:r>
      <w:r w:rsidR="00B247B2" w:rsidRPr="00B247B2">
        <w:rPr>
          <w:b/>
        </w:rPr>
        <w:t>4-293-388</w:t>
      </w:r>
      <w:r w:rsidRPr="00460DB9">
        <w:rPr>
          <w:b/>
          <w:color w:val="000000"/>
        </w:rPr>
        <w:t xml:space="preserve">, </w:t>
      </w:r>
      <w:r w:rsidR="00924A26">
        <w:t>presentaron</w:t>
      </w:r>
      <w:r w:rsidRPr="00460DB9">
        <w:t xml:space="preserve"> ante el Ministerio de Ambiente (MiAMBIENTE) un Estudio de Impacto Ambiental (EsIA), Categoría I, denominado “</w:t>
      </w:r>
      <w:r w:rsidR="00B247B2" w:rsidRPr="00B247B2">
        <w:rPr>
          <w:b/>
        </w:rPr>
        <w:t>TALLER EL CURRO</w:t>
      </w:r>
      <w:r w:rsidRPr="00460DB9">
        <w:t>”, elaborado bajo la responsabilidad de los consultores</w:t>
      </w:r>
      <w:r w:rsidRPr="00460DB9">
        <w:rPr>
          <w:b/>
        </w:rPr>
        <w:t xml:space="preserve"> </w:t>
      </w:r>
      <w:r w:rsidR="00B247B2" w:rsidRPr="00B247B2">
        <w:rPr>
          <w:b/>
        </w:rPr>
        <w:t>MAGDALENO ESCUDERO/EDUARDO RIVERA</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B247B2" w:rsidRPr="00B247B2">
        <w:rPr>
          <w:b/>
        </w:rPr>
        <w:t>IAR-177-2000</w:t>
      </w:r>
      <w:r w:rsidR="00B247B2" w:rsidRPr="00460DB9">
        <w:rPr>
          <w:b/>
          <w:color w:val="000000"/>
          <w:lang w:eastAsia="es-PA"/>
        </w:rPr>
        <w:t xml:space="preserve"> </w:t>
      </w:r>
      <w:r w:rsidRPr="00460DB9">
        <w:rPr>
          <w:b/>
          <w:color w:val="000000"/>
          <w:lang w:eastAsia="es-PA"/>
        </w:rPr>
        <w:t xml:space="preserve">e </w:t>
      </w:r>
      <w:r w:rsidR="00B247B2" w:rsidRPr="00B247B2">
        <w:rPr>
          <w:b/>
        </w:rPr>
        <w:t>IAR-133-2000</w:t>
      </w:r>
      <w:r w:rsidRPr="00460DB9">
        <w:rPr>
          <w:color w:val="000000"/>
          <w:lang w:val="es-PA" w:eastAsia="es-PA"/>
        </w:rPr>
        <w:t xml:space="preserve">, </w:t>
      </w:r>
      <w:r w:rsidRPr="00460DB9">
        <w:t>respectivamente.</w:t>
      </w:r>
    </w:p>
    <w:p w:rsidR="00363B82" w:rsidRPr="00460DB9" w:rsidRDefault="00363B82" w:rsidP="00363B82">
      <w:pPr>
        <w:autoSpaceDE w:val="0"/>
        <w:autoSpaceDN w:val="0"/>
        <w:adjustRightInd w:val="0"/>
        <w:jc w:val="both"/>
        <w:rPr>
          <w:bCs/>
        </w:rPr>
      </w:pPr>
    </w:p>
    <w:p w:rsidR="00B247B2" w:rsidRDefault="00363B82" w:rsidP="00363B82">
      <w:pPr>
        <w:autoSpaceDE w:val="0"/>
        <w:autoSpaceDN w:val="0"/>
        <w:adjustRightInd w:val="0"/>
        <w:jc w:val="both"/>
      </w:pPr>
      <w:r w:rsidRPr="00460DB9">
        <w:rPr>
          <w:bCs/>
        </w:rPr>
        <w:t>De acuerdo al EsIA, el proyecto en evaluación titulado</w:t>
      </w:r>
      <w:r w:rsidRPr="00460DB9">
        <w:rPr>
          <w:b/>
          <w:bCs/>
        </w:rPr>
        <w:t xml:space="preserve"> “</w:t>
      </w:r>
      <w:r w:rsidR="00B247B2" w:rsidRPr="00B247B2">
        <w:rPr>
          <w:b/>
          <w:bCs/>
        </w:rPr>
        <w:t>TALLER EL CURRO</w:t>
      </w:r>
      <w:r w:rsidRPr="00460DB9">
        <w:rPr>
          <w:b/>
        </w:rPr>
        <w:t>”</w:t>
      </w:r>
      <w:r w:rsidRPr="00460DB9">
        <w:rPr>
          <w:b/>
          <w:bCs/>
        </w:rPr>
        <w:t>,</w:t>
      </w:r>
      <w:r w:rsidRPr="00460DB9">
        <w:rPr>
          <w:bCs/>
        </w:rPr>
        <w:t xml:space="preserve"> </w:t>
      </w:r>
      <w:r w:rsidRPr="00460DB9">
        <w:t xml:space="preserve">consiste </w:t>
      </w:r>
      <w:r w:rsidR="00B247B2">
        <w:t>en la construcción de una galera abierta (techada) con fines de taller mecánico para reparación y mantenimiento de vehículos y camiones. El taller ocupara un área de oficina administrativa (planta alta – mezanine), cuarto de almacenamiento de herramientas, fosa de inspección vehicular y baños sanitarios. El área de construcción del proyecto será de 403.80 m</w:t>
      </w:r>
      <w:r w:rsidR="00B247B2" w:rsidRPr="00B247B2">
        <w:rPr>
          <w:vertAlign w:val="superscript"/>
        </w:rPr>
        <w:t>2</w:t>
      </w:r>
      <w:r w:rsidR="00B247B2">
        <w:t xml:space="preserve"> dentro de los 1,665.89 m</w:t>
      </w:r>
      <w:r w:rsidR="00B247B2" w:rsidRPr="00B247B2">
        <w:rPr>
          <w:vertAlign w:val="superscript"/>
        </w:rPr>
        <w:t>2</w:t>
      </w:r>
      <w:r w:rsidR="00B247B2">
        <w:t xml:space="preserve"> que serán segregados y comprado por los promotores, finca madre No. </w:t>
      </w:r>
      <w:r w:rsidR="00B247B2" w:rsidRPr="00B247B2">
        <w:rPr>
          <w:b/>
        </w:rPr>
        <w:t>321271</w:t>
      </w:r>
      <w:r w:rsidR="00B247B2">
        <w:t xml:space="preserve"> que tiene una superficie actual o resto libre de </w:t>
      </w:r>
      <w:r w:rsidR="00B247B2" w:rsidRPr="00B247B2">
        <w:rPr>
          <w:b/>
        </w:rPr>
        <w:t>12 has + 6,840.15 m</w:t>
      </w:r>
      <w:r w:rsidR="00B247B2" w:rsidRPr="00B247B2">
        <w:rPr>
          <w:b/>
          <w:vertAlign w:val="superscript"/>
        </w:rPr>
        <w:t>2</w:t>
      </w:r>
      <w:r w:rsidR="00B247B2">
        <w:t xml:space="preserve">. </w:t>
      </w:r>
    </w:p>
    <w:p w:rsidR="00B247B2" w:rsidRDefault="00B247B2" w:rsidP="00363B82">
      <w:pPr>
        <w:autoSpaceDE w:val="0"/>
        <w:autoSpaceDN w:val="0"/>
        <w:adjustRightInd w:val="0"/>
        <w:jc w:val="both"/>
      </w:pPr>
    </w:p>
    <w:p w:rsidR="00363B82" w:rsidRPr="00B247B2" w:rsidRDefault="00363B82" w:rsidP="00363B82">
      <w:pPr>
        <w:autoSpaceDE w:val="0"/>
        <w:autoSpaceDN w:val="0"/>
        <w:adjustRightInd w:val="0"/>
        <w:jc w:val="both"/>
        <w:rPr>
          <w:b/>
          <w:bCs/>
        </w:rPr>
      </w:pPr>
      <w:r w:rsidRPr="00460DB9">
        <w:rPr>
          <w:bCs/>
        </w:rPr>
        <w:t xml:space="preserve">El </w:t>
      </w:r>
      <w:r w:rsidR="00424C0A">
        <w:rPr>
          <w:bCs/>
        </w:rPr>
        <w:t xml:space="preserve">titular del </w:t>
      </w:r>
      <w:r w:rsidRPr="00460DB9">
        <w:rPr>
          <w:bCs/>
        </w:rPr>
        <w:t>terreno</w:t>
      </w:r>
      <w:r w:rsidR="00424C0A">
        <w:rPr>
          <w:bCs/>
        </w:rPr>
        <w:t xml:space="preserve"> es la empresa </w:t>
      </w:r>
      <w:r w:rsidR="00424C0A" w:rsidRPr="00424C0A">
        <w:rPr>
          <w:b/>
          <w:bCs/>
        </w:rPr>
        <w:t>RANCHOEL CIRCULO E, S.A.</w:t>
      </w:r>
      <w:r w:rsidR="00424C0A">
        <w:rPr>
          <w:b/>
          <w:bCs/>
        </w:rPr>
        <w:t xml:space="preserve">, </w:t>
      </w:r>
      <w:r w:rsidR="00424C0A" w:rsidRPr="00424C0A">
        <w:rPr>
          <w:bCs/>
        </w:rPr>
        <w:t>el terreno</w:t>
      </w:r>
      <w:r w:rsidRPr="00460DB9">
        <w:rPr>
          <w:bCs/>
        </w:rPr>
        <w:t xml:space="preserve"> donde se desarrollará el proyecto se encuentra registrado con el número de finca: </w:t>
      </w:r>
      <w:r w:rsidR="00B247B2">
        <w:rPr>
          <w:b/>
          <w:bCs/>
        </w:rPr>
        <w:t>F</w:t>
      </w:r>
      <w:r w:rsidRPr="00B247B2">
        <w:rPr>
          <w:b/>
          <w:bCs/>
        </w:rPr>
        <w:t xml:space="preserve">olio Real No. </w:t>
      </w:r>
      <w:r w:rsidR="00424C0A">
        <w:rPr>
          <w:b/>
          <w:bCs/>
        </w:rPr>
        <w:t>371271</w:t>
      </w:r>
      <w:r w:rsidRPr="00460DB9">
        <w:rPr>
          <w:bCs/>
        </w:rPr>
        <w:t xml:space="preserve"> y Código de ubicació</w:t>
      </w:r>
      <w:r>
        <w:rPr>
          <w:bCs/>
        </w:rPr>
        <w:t xml:space="preserve">n </w:t>
      </w:r>
      <w:r w:rsidR="00424C0A">
        <w:rPr>
          <w:b/>
          <w:bCs/>
        </w:rPr>
        <w:t>4206</w:t>
      </w:r>
      <w:r>
        <w:rPr>
          <w:bCs/>
        </w:rPr>
        <w:t xml:space="preserve">, con una superficie de </w:t>
      </w:r>
      <w:r w:rsidR="00424C0A" w:rsidRPr="00B247B2">
        <w:rPr>
          <w:b/>
        </w:rPr>
        <w:t>12 has + 6,840.15 m</w:t>
      </w:r>
      <w:r w:rsidR="00424C0A" w:rsidRPr="00B247B2">
        <w:rPr>
          <w:b/>
          <w:vertAlign w:val="superscript"/>
        </w:rPr>
        <w:t>2</w:t>
      </w:r>
      <w:r w:rsidR="00424C0A">
        <w:rPr>
          <w:b/>
        </w:rPr>
        <w:t>, de las cuales se destinan para el proyecto 1665.89 m</w:t>
      </w:r>
      <w:r w:rsidR="00424C0A" w:rsidRPr="00424C0A">
        <w:rPr>
          <w:b/>
          <w:vertAlign w:val="superscript"/>
        </w:rPr>
        <w:t>2</w:t>
      </w:r>
      <w:r w:rsidR="00424C0A">
        <w:rPr>
          <w:b/>
        </w:rPr>
        <w:t xml:space="preserve"> y un área de construcción de </w:t>
      </w:r>
      <w:r w:rsidR="00424C0A" w:rsidRPr="00424C0A">
        <w:rPr>
          <w:b/>
        </w:rPr>
        <w:t>403.80 m</w:t>
      </w:r>
      <w:r w:rsidR="00424C0A" w:rsidRPr="00424C0A">
        <w:rPr>
          <w:b/>
          <w:vertAlign w:val="superscript"/>
        </w:rPr>
        <w:t>2</w:t>
      </w:r>
      <w:r w:rsidRPr="00460DB9">
        <w:rPr>
          <w:bCs/>
        </w:rPr>
        <w:t>. El proyecto está</w:t>
      </w:r>
      <w:r w:rsidRPr="00460DB9">
        <w:t xml:space="preserve"> </w:t>
      </w:r>
      <w:r w:rsidRPr="00460DB9">
        <w:rPr>
          <w:bCs/>
        </w:rPr>
        <w:t>ubic</w:t>
      </w:r>
      <w:r w:rsidR="00424C0A">
        <w:rPr>
          <w:bCs/>
        </w:rPr>
        <w:t>ado en el Corregimiento de Pedregal, Distrito de Boquerón</w:t>
      </w:r>
      <w:r w:rsidRPr="00460DB9">
        <w:rPr>
          <w:bCs/>
        </w:rPr>
        <w:t xml:space="preserve">, Provincia de Chiriquí. </w:t>
      </w:r>
      <w:r w:rsidRPr="00460DB9">
        <w:rPr>
          <w:color w:val="000000"/>
          <w:spacing w:val="-3"/>
        </w:rPr>
        <w:t xml:space="preserve">El monto total de la inversión </w:t>
      </w:r>
      <w:r w:rsidRPr="00460DB9">
        <w:t xml:space="preserve">se estima en </w:t>
      </w:r>
      <w:r w:rsidR="00424C0A">
        <w:t>B/. 50,000.00.</w:t>
      </w:r>
      <w:r w:rsidR="00424C0A" w:rsidRPr="00A52469">
        <w:t xml:space="preserve"> </w:t>
      </w:r>
      <w:r w:rsidRPr="00A52469">
        <w:t>(</w:t>
      </w:r>
      <w:r w:rsidR="00424C0A">
        <w:t>cincuenta</w:t>
      </w:r>
      <w:r w:rsidRPr="00A52469">
        <w:t xml:space="preserve"> Mil Balboas).</w:t>
      </w:r>
    </w:p>
    <w:p w:rsidR="00363B82" w:rsidRPr="00460DB9" w:rsidRDefault="00363B82" w:rsidP="00363B82">
      <w:pPr>
        <w:jc w:val="both"/>
        <w:rPr>
          <w:lang w:val="es-PA" w:eastAsia="es-PA"/>
        </w:rPr>
      </w:pPr>
    </w:p>
    <w:p w:rsidR="00363B82" w:rsidRPr="00460DB9" w:rsidRDefault="00363B82" w:rsidP="00363B82">
      <w:pPr>
        <w:jc w:val="both"/>
        <w:rPr>
          <w:lang w:val="es-PA" w:eastAsia="es-PA"/>
        </w:rPr>
      </w:pPr>
    </w:p>
    <w:p w:rsidR="00363B82" w:rsidRDefault="00363B82" w:rsidP="004D3832">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363B82" w:rsidRPr="00A52469" w:rsidRDefault="00363B82" w:rsidP="00363B82">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843"/>
      </w:tblGrid>
      <w:tr w:rsidR="00363B82" w:rsidTr="00A55B42">
        <w:tc>
          <w:tcPr>
            <w:tcW w:w="1002" w:type="dxa"/>
          </w:tcPr>
          <w:p w:rsidR="00363B82" w:rsidRPr="004D3832" w:rsidRDefault="00363B82" w:rsidP="00A55B42">
            <w:pPr>
              <w:spacing w:line="276" w:lineRule="auto"/>
              <w:jc w:val="both"/>
              <w:rPr>
                <w:b/>
                <w:spacing w:val="-3"/>
              </w:rPr>
            </w:pPr>
            <w:r w:rsidRPr="004D3832">
              <w:rPr>
                <w:b/>
                <w:spacing w:val="-3"/>
              </w:rPr>
              <w:t>PUNTO</w:t>
            </w:r>
          </w:p>
        </w:tc>
        <w:tc>
          <w:tcPr>
            <w:tcW w:w="1559" w:type="dxa"/>
          </w:tcPr>
          <w:p w:rsidR="00363B82" w:rsidRPr="004D3832" w:rsidRDefault="00363B82" w:rsidP="00A55B42">
            <w:pPr>
              <w:spacing w:line="276" w:lineRule="auto"/>
              <w:jc w:val="both"/>
              <w:rPr>
                <w:b/>
                <w:spacing w:val="-3"/>
              </w:rPr>
            </w:pPr>
            <w:r w:rsidRPr="004D3832">
              <w:rPr>
                <w:b/>
                <w:spacing w:val="-3"/>
              </w:rPr>
              <w:t>ESTE</w:t>
            </w:r>
          </w:p>
        </w:tc>
        <w:tc>
          <w:tcPr>
            <w:tcW w:w="1843" w:type="dxa"/>
          </w:tcPr>
          <w:p w:rsidR="00363B82" w:rsidRPr="004D3832" w:rsidRDefault="00363B82" w:rsidP="00A55B42">
            <w:pPr>
              <w:spacing w:line="276" w:lineRule="auto"/>
              <w:jc w:val="both"/>
              <w:rPr>
                <w:b/>
                <w:spacing w:val="-3"/>
              </w:rPr>
            </w:pPr>
            <w:r w:rsidRPr="004D3832">
              <w:rPr>
                <w:b/>
                <w:spacing w:val="-3"/>
              </w:rPr>
              <w:t>NORTE</w:t>
            </w:r>
          </w:p>
        </w:tc>
      </w:tr>
      <w:tr w:rsidR="00363B82" w:rsidTr="00A55B42">
        <w:tc>
          <w:tcPr>
            <w:tcW w:w="1002" w:type="dxa"/>
          </w:tcPr>
          <w:p w:rsidR="00363B82" w:rsidRPr="004D3832" w:rsidRDefault="00363B82" w:rsidP="00A55B42">
            <w:pPr>
              <w:spacing w:line="276" w:lineRule="auto"/>
              <w:jc w:val="both"/>
              <w:rPr>
                <w:b/>
                <w:spacing w:val="-3"/>
              </w:rPr>
            </w:pPr>
            <w:r w:rsidRPr="004D3832">
              <w:rPr>
                <w:b/>
                <w:spacing w:val="-3"/>
              </w:rPr>
              <w:t>1</w:t>
            </w:r>
          </w:p>
        </w:tc>
        <w:tc>
          <w:tcPr>
            <w:tcW w:w="1559" w:type="dxa"/>
          </w:tcPr>
          <w:p w:rsidR="00363B82" w:rsidRDefault="004D3832" w:rsidP="00A55B42">
            <w:pPr>
              <w:spacing w:line="276" w:lineRule="auto"/>
              <w:jc w:val="both"/>
              <w:rPr>
                <w:spacing w:val="-3"/>
              </w:rPr>
            </w:pPr>
            <w:r w:rsidRPr="004D3832">
              <w:rPr>
                <w:spacing w:val="-3"/>
              </w:rPr>
              <w:t>323901.00</w:t>
            </w:r>
          </w:p>
        </w:tc>
        <w:tc>
          <w:tcPr>
            <w:tcW w:w="1843" w:type="dxa"/>
          </w:tcPr>
          <w:p w:rsidR="00363B82" w:rsidRDefault="004D3832" w:rsidP="00A55B42">
            <w:pPr>
              <w:spacing w:line="276" w:lineRule="auto"/>
              <w:jc w:val="both"/>
              <w:rPr>
                <w:spacing w:val="-3"/>
              </w:rPr>
            </w:pPr>
            <w:r w:rsidRPr="004D3832">
              <w:rPr>
                <w:spacing w:val="-3"/>
              </w:rPr>
              <w:t>939965.00</w:t>
            </w:r>
          </w:p>
        </w:tc>
      </w:tr>
      <w:tr w:rsidR="00363B82" w:rsidTr="00A55B42">
        <w:tc>
          <w:tcPr>
            <w:tcW w:w="1002" w:type="dxa"/>
          </w:tcPr>
          <w:p w:rsidR="00363B82" w:rsidRPr="004D3832" w:rsidRDefault="00363B82" w:rsidP="00A55B42">
            <w:pPr>
              <w:spacing w:line="276" w:lineRule="auto"/>
              <w:jc w:val="both"/>
              <w:rPr>
                <w:b/>
                <w:spacing w:val="-3"/>
              </w:rPr>
            </w:pPr>
            <w:r w:rsidRPr="004D3832">
              <w:rPr>
                <w:b/>
                <w:spacing w:val="-3"/>
              </w:rPr>
              <w:t>2</w:t>
            </w:r>
          </w:p>
        </w:tc>
        <w:tc>
          <w:tcPr>
            <w:tcW w:w="1559" w:type="dxa"/>
          </w:tcPr>
          <w:p w:rsidR="00363B82" w:rsidRDefault="004D3832" w:rsidP="00A55B42">
            <w:pPr>
              <w:spacing w:line="276" w:lineRule="auto"/>
              <w:jc w:val="both"/>
              <w:rPr>
                <w:spacing w:val="-3"/>
              </w:rPr>
            </w:pPr>
            <w:r w:rsidRPr="004D3832">
              <w:rPr>
                <w:spacing w:val="-3"/>
              </w:rPr>
              <w:t>323896.00</w:t>
            </w:r>
          </w:p>
        </w:tc>
        <w:tc>
          <w:tcPr>
            <w:tcW w:w="1843" w:type="dxa"/>
          </w:tcPr>
          <w:p w:rsidR="00363B82" w:rsidRDefault="004D3832" w:rsidP="00A55B42">
            <w:pPr>
              <w:spacing w:line="276" w:lineRule="auto"/>
              <w:jc w:val="both"/>
              <w:rPr>
                <w:spacing w:val="-3"/>
              </w:rPr>
            </w:pPr>
            <w:r w:rsidRPr="004D3832">
              <w:rPr>
                <w:spacing w:val="-3"/>
              </w:rPr>
              <w:t>939903.00</w:t>
            </w:r>
          </w:p>
        </w:tc>
      </w:tr>
      <w:tr w:rsidR="00363B82" w:rsidTr="00A55B42">
        <w:tc>
          <w:tcPr>
            <w:tcW w:w="1002" w:type="dxa"/>
          </w:tcPr>
          <w:p w:rsidR="00363B82" w:rsidRPr="004D3832" w:rsidRDefault="00363B82" w:rsidP="00A55B42">
            <w:pPr>
              <w:spacing w:line="276" w:lineRule="auto"/>
              <w:jc w:val="both"/>
              <w:rPr>
                <w:b/>
                <w:spacing w:val="-3"/>
              </w:rPr>
            </w:pPr>
            <w:r w:rsidRPr="004D3832">
              <w:rPr>
                <w:b/>
                <w:spacing w:val="-3"/>
              </w:rPr>
              <w:t>3</w:t>
            </w:r>
          </w:p>
        </w:tc>
        <w:tc>
          <w:tcPr>
            <w:tcW w:w="1559" w:type="dxa"/>
          </w:tcPr>
          <w:p w:rsidR="00363B82" w:rsidRDefault="004D3832" w:rsidP="00A55B42">
            <w:pPr>
              <w:spacing w:line="276" w:lineRule="auto"/>
              <w:jc w:val="both"/>
              <w:rPr>
                <w:spacing w:val="-3"/>
              </w:rPr>
            </w:pPr>
            <w:r w:rsidRPr="004D3832">
              <w:rPr>
                <w:spacing w:val="-3"/>
              </w:rPr>
              <w:t>323872.53</w:t>
            </w:r>
          </w:p>
        </w:tc>
        <w:tc>
          <w:tcPr>
            <w:tcW w:w="1843" w:type="dxa"/>
          </w:tcPr>
          <w:p w:rsidR="00363B82" w:rsidRDefault="004D3832" w:rsidP="00A55B42">
            <w:pPr>
              <w:spacing w:line="276" w:lineRule="auto"/>
              <w:jc w:val="both"/>
              <w:rPr>
                <w:spacing w:val="-3"/>
              </w:rPr>
            </w:pPr>
            <w:r w:rsidRPr="004D3832">
              <w:rPr>
                <w:spacing w:val="-3"/>
              </w:rPr>
              <w:t>939914.22</w:t>
            </w:r>
          </w:p>
        </w:tc>
      </w:tr>
      <w:tr w:rsidR="00363B82" w:rsidTr="00A55B42">
        <w:tc>
          <w:tcPr>
            <w:tcW w:w="1002" w:type="dxa"/>
          </w:tcPr>
          <w:p w:rsidR="00363B82" w:rsidRPr="004D3832" w:rsidRDefault="00363B82" w:rsidP="00A55B42">
            <w:pPr>
              <w:spacing w:line="276" w:lineRule="auto"/>
              <w:jc w:val="both"/>
              <w:rPr>
                <w:b/>
                <w:spacing w:val="-3"/>
              </w:rPr>
            </w:pPr>
            <w:r w:rsidRPr="004D3832">
              <w:rPr>
                <w:b/>
                <w:spacing w:val="-3"/>
              </w:rPr>
              <w:t>4</w:t>
            </w:r>
          </w:p>
        </w:tc>
        <w:tc>
          <w:tcPr>
            <w:tcW w:w="1559" w:type="dxa"/>
          </w:tcPr>
          <w:p w:rsidR="00363B82" w:rsidRDefault="004D3832" w:rsidP="00A55B42">
            <w:pPr>
              <w:spacing w:line="276" w:lineRule="auto"/>
              <w:jc w:val="both"/>
              <w:rPr>
                <w:spacing w:val="-3"/>
              </w:rPr>
            </w:pPr>
            <w:r w:rsidRPr="004D3832">
              <w:rPr>
                <w:spacing w:val="-3"/>
              </w:rPr>
              <w:t>323873.00</w:t>
            </w:r>
          </w:p>
        </w:tc>
        <w:tc>
          <w:tcPr>
            <w:tcW w:w="1843" w:type="dxa"/>
          </w:tcPr>
          <w:p w:rsidR="00363B82" w:rsidRDefault="004D3832" w:rsidP="00A55B42">
            <w:pPr>
              <w:spacing w:line="276" w:lineRule="auto"/>
              <w:jc w:val="both"/>
              <w:rPr>
                <w:spacing w:val="-3"/>
              </w:rPr>
            </w:pPr>
            <w:r w:rsidRPr="004D3832">
              <w:rPr>
                <w:spacing w:val="-3"/>
              </w:rPr>
              <w:t>939979.00</w:t>
            </w:r>
          </w:p>
        </w:tc>
      </w:tr>
    </w:tbl>
    <w:p w:rsidR="00363B82" w:rsidRPr="00460DB9" w:rsidRDefault="00363B82" w:rsidP="00363B82">
      <w:pPr>
        <w:spacing w:line="276" w:lineRule="auto"/>
        <w:jc w:val="both"/>
        <w:rPr>
          <w:spacing w:val="-3"/>
        </w:rPr>
      </w:pPr>
    </w:p>
    <w:p w:rsidR="00363B82" w:rsidRDefault="00363B82" w:rsidP="00363B82">
      <w:pPr>
        <w:spacing w:line="276" w:lineRule="auto"/>
        <w:jc w:val="both"/>
        <w:rPr>
          <w:spacing w:val="-3"/>
        </w:rPr>
      </w:pPr>
    </w:p>
    <w:p w:rsidR="00363B82" w:rsidRPr="00460DB9" w:rsidRDefault="00363B82" w:rsidP="00363B82">
      <w:pPr>
        <w:spacing w:line="276" w:lineRule="auto"/>
        <w:jc w:val="both"/>
        <w:rPr>
          <w:spacing w:val="-3"/>
        </w:rPr>
      </w:pPr>
    </w:p>
    <w:p w:rsidR="00363B82" w:rsidRPr="00460DB9" w:rsidRDefault="00363B82" w:rsidP="00363B82">
      <w:pPr>
        <w:spacing w:line="276" w:lineRule="auto"/>
        <w:jc w:val="both"/>
        <w:rPr>
          <w:color w:val="000000"/>
        </w:rPr>
      </w:pPr>
      <w:r w:rsidRPr="00460DB9">
        <w:rPr>
          <w:color w:val="000000"/>
        </w:rPr>
        <w:t xml:space="preserve">Mediante el </w:t>
      </w:r>
      <w:r w:rsidRPr="00460DB9">
        <w:rPr>
          <w:b/>
          <w:color w:val="000000"/>
        </w:rPr>
        <w:t xml:space="preserve">PROVEÍDO </w:t>
      </w:r>
      <w:r w:rsidR="004D3832">
        <w:rPr>
          <w:b/>
          <w:color w:val="000000"/>
        </w:rPr>
        <w:t>DRCH-ADM-086</w:t>
      </w:r>
      <w:r w:rsidRPr="00460DB9">
        <w:rPr>
          <w:b/>
          <w:color w:val="000000"/>
        </w:rPr>
        <w:t>-2019</w:t>
      </w:r>
      <w:r w:rsidRPr="00460DB9">
        <w:rPr>
          <w:color w:val="000000"/>
        </w:rPr>
        <w:t xml:space="preserve">, de </w:t>
      </w:r>
      <w:r w:rsidR="004D3832">
        <w:rPr>
          <w:color w:val="000000"/>
          <w:lang w:val="es-PA"/>
        </w:rPr>
        <w:t>2</w:t>
      </w:r>
      <w:r w:rsidR="004D3832">
        <w:rPr>
          <w:color w:val="000000"/>
        </w:rPr>
        <w:t xml:space="preserve"> de agosto</w:t>
      </w:r>
      <w:r w:rsidRPr="00460DB9">
        <w:rPr>
          <w:color w:val="000000"/>
        </w:rPr>
        <w:t xml:space="preserve"> de 2019, MiAMBIENTE admite a la fase de evaluación y análisis el Estudio de Impacto Ambiental, Categoría I, del proyecto denominado </w:t>
      </w:r>
      <w:r w:rsidRPr="00460DB9">
        <w:rPr>
          <w:b/>
          <w:bCs/>
        </w:rPr>
        <w:t>“</w:t>
      </w:r>
      <w:r w:rsidR="004D3832" w:rsidRPr="004D3832">
        <w:rPr>
          <w:b/>
          <w:bCs/>
        </w:rPr>
        <w:t>TALLER EL CURRO</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363B82" w:rsidRPr="004D3832" w:rsidRDefault="00363B82" w:rsidP="004D3832">
      <w:pPr>
        <w:pStyle w:val="Textoindependiente"/>
        <w:spacing w:before="240" w:line="360"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bookmarkStart w:id="0" w:name="_GoBack"/>
      <w:r w:rsidR="004D3832" w:rsidRPr="004D3832">
        <w:rPr>
          <w:color w:val="000000"/>
          <w:spacing w:val="0"/>
          <w:sz w:val="24"/>
          <w:szCs w:val="24"/>
        </w:rPr>
        <w:t>1650.5</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bookmarkEnd w:id="0"/>
    </w:p>
    <w:p w:rsidR="00363B82" w:rsidRPr="00460DB9" w:rsidRDefault="00363B82" w:rsidP="00363B82">
      <w:pPr>
        <w:tabs>
          <w:tab w:val="left" w:pos="-1890"/>
        </w:tabs>
        <w:autoSpaceDE w:val="0"/>
        <w:autoSpaceDN w:val="0"/>
        <w:adjustRightInd w:val="0"/>
        <w:spacing w:line="276" w:lineRule="auto"/>
        <w:jc w:val="both"/>
        <w:rPr>
          <w:b/>
        </w:rPr>
      </w:pPr>
    </w:p>
    <w:p w:rsidR="00363B82" w:rsidRPr="00460DB9" w:rsidRDefault="00363B82" w:rsidP="00363B82">
      <w:pPr>
        <w:tabs>
          <w:tab w:val="left" w:pos="-1890"/>
        </w:tabs>
        <w:autoSpaceDE w:val="0"/>
        <w:autoSpaceDN w:val="0"/>
        <w:adjustRightInd w:val="0"/>
        <w:spacing w:line="276" w:lineRule="auto"/>
        <w:jc w:val="both"/>
        <w:rPr>
          <w:b/>
        </w:rPr>
      </w:pPr>
    </w:p>
    <w:p w:rsidR="00363B82" w:rsidRPr="00460DB9" w:rsidRDefault="00363B82" w:rsidP="00363B82">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363B82" w:rsidRPr="00460DB9" w:rsidRDefault="00363B82" w:rsidP="00363B82">
      <w:pPr>
        <w:spacing w:line="276" w:lineRule="auto"/>
        <w:jc w:val="both"/>
        <w:rPr>
          <w:highlight w:val="yellow"/>
        </w:rPr>
      </w:pPr>
    </w:p>
    <w:p w:rsidR="00363B82" w:rsidRPr="00460DB9" w:rsidRDefault="00363B82" w:rsidP="00363B82">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363B82" w:rsidRDefault="00363B82" w:rsidP="00363B82">
      <w:pPr>
        <w:autoSpaceDE w:val="0"/>
        <w:autoSpaceDN w:val="0"/>
        <w:adjustRightInd w:val="0"/>
        <w:spacing w:line="276" w:lineRule="auto"/>
        <w:jc w:val="both"/>
        <w:rPr>
          <w:b/>
        </w:rPr>
      </w:pPr>
    </w:p>
    <w:p w:rsidR="00363B82" w:rsidRPr="00460DB9" w:rsidRDefault="00363B82" w:rsidP="00363B82">
      <w:pPr>
        <w:autoSpaceDE w:val="0"/>
        <w:autoSpaceDN w:val="0"/>
        <w:adjustRightInd w:val="0"/>
        <w:spacing w:line="276" w:lineRule="auto"/>
        <w:jc w:val="both"/>
        <w:rPr>
          <w:b/>
        </w:rPr>
      </w:pPr>
    </w:p>
    <w:p w:rsidR="00363B82" w:rsidRPr="00460DB9" w:rsidRDefault="00363B82" w:rsidP="00363B82">
      <w:pPr>
        <w:autoSpaceDE w:val="0"/>
        <w:autoSpaceDN w:val="0"/>
        <w:adjustRightInd w:val="0"/>
        <w:spacing w:line="276" w:lineRule="auto"/>
        <w:jc w:val="both"/>
        <w:rPr>
          <w:b/>
        </w:rPr>
      </w:pPr>
      <w:r w:rsidRPr="00460DB9">
        <w:rPr>
          <w:b/>
        </w:rPr>
        <w:t xml:space="preserve">Componente físico: </w:t>
      </w:r>
    </w:p>
    <w:p w:rsidR="00363B82" w:rsidRPr="00460DB9" w:rsidRDefault="00363B82" w:rsidP="00363B82">
      <w:pPr>
        <w:autoSpaceDE w:val="0"/>
        <w:autoSpaceDN w:val="0"/>
        <w:adjustRightInd w:val="0"/>
        <w:spacing w:line="276" w:lineRule="auto"/>
        <w:jc w:val="both"/>
        <w:rPr>
          <w:b/>
        </w:rPr>
      </w:pPr>
    </w:p>
    <w:p w:rsidR="00363B82" w:rsidRPr="00460DB9" w:rsidRDefault="00363B82" w:rsidP="00363B82">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236B60" w:rsidRPr="00236B60" w:rsidRDefault="004D3832" w:rsidP="00363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4D3832">
        <w:rPr>
          <w:rFonts w:ascii="Times New Roman" w:hAnsi="Times New Roman"/>
          <w:sz w:val="24"/>
          <w:szCs w:val="24"/>
          <w:lang w:val="es-ES"/>
        </w:rPr>
        <w:t xml:space="preserve">Tomando en consideración el mapa de clasificación taxonómica de los suelos de Panamá (IDIAP, 2010), en el área del proyecto se presentan dos tipos de suelos: </w:t>
      </w:r>
      <w:proofErr w:type="spellStart"/>
      <w:r w:rsidRPr="004D3832">
        <w:rPr>
          <w:rFonts w:ascii="Times New Roman" w:hAnsi="Times New Roman"/>
          <w:sz w:val="24"/>
          <w:szCs w:val="24"/>
          <w:lang w:val="es-ES"/>
        </w:rPr>
        <w:t>inceptisoles</w:t>
      </w:r>
      <w:proofErr w:type="spellEnd"/>
      <w:r w:rsidRPr="004D3832">
        <w:rPr>
          <w:rFonts w:ascii="Times New Roman" w:hAnsi="Times New Roman"/>
          <w:sz w:val="24"/>
          <w:szCs w:val="24"/>
          <w:lang w:val="es-ES"/>
        </w:rPr>
        <w:t xml:space="preserve"> y </w:t>
      </w:r>
      <w:proofErr w:type="spellStart"/>
      <w:r w:rsidRPr="004D3832">
        <w:rPr>
          <w:rFonts w:ascii="Times New Roman" w:hAnsi="Times New Roman"/>
          <w:sz w:val="24"/>
          <w:szCs w:val="24"/>
          <w:lang w:val="es-ES"/>
        </w:rPr>
        <w:t>entisoles</w:t>
      </w:r>
      <w:proofErr w:type="spellEnd"/>
      <w:r w:rsidRPr="004D3832">
        <w:rPr>
          <w:rFonts w:ascii="Times New Roman" w:hAnsi="Times New Roman"/>
          <w:sz w:val="24"/>
          <w:szCs w:val="24"/>
          <w:lang w:val="es-ES"/>
        </w:rPr>
        <w:t xml:space="preserve">. </w:t>
      </w:r>
    </w:p>
    <w:p w:rsidR="00236B60" w:rsidRDefault="00236B60" w:rsidP="00363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Actualmente el terreno donde se desarrollará el proyecto se encuentra sin uso definido. </w:t>
      </w:r>
    </w:p>
    <w:p w:rsidR="00363B82" w:rsidRPr="00DD7B05" w:rsidRDefault="00363B82" w:rsidP="00363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El g</w:t>
      </w:r>
      <w:r w:rsidR="00236B60">
        <w:rPr>
          <w:rFonts w:ascii="Times New Roman" w:hAnsi="Times New Roman"/>
          <w:color w:val="000000"/>
          <w:sz w:val="24"/>
          <w:szCs w:val="24"/>
          <w:lang w:val="es-ES"/>
        </w:rPr>
        <w:t>lobo de terreno</w:t>
      </w:r>
      <w:r w:rsidRPr="00DD7B05">
        <w:rPr>
          <w:rFonts w:ascii="Times New Roman" w:hAnsi="Times New Roman"/>
          <w:color w:val="000000"/>
          <w:sz w:val="24"/>
          <w:szCs w:val="24"/>
          <w:lang w:val="es-ES"/>
        </w:rPr>
        <w:t xml:space="preserve"> para la realización del proyecto</w:t>
      </w:r>
      <w:r>
        <w:rPr>
          <w:rFonts w:ascii="Times New Roman" w:hAnsi="Times New Roman"/>
          <w:color w:val="000000"/>
          <w:sz w:val="24"/>
          <w:szCs w:val="24"/>
          <w:lang w:val="es-ES"/>
        </w:rPr>
        <w:t xml:space="preserve"> </w:t>
      </w:r>
      <w:r w:rsidRPr="00DD7B05">
        <w:rPr>
          <w:rFonts w:ascii="Times New Roman" w:hAnsi="Times New Roman"/>
          <w:color w:val="000000"/>
          <w:sz w:val="24"/>
          <w:szCs w:val="24"/>
          <w:lang w:val="es-ES"/>
        </w:rPr>
        <w:t>presenta los siguientes linderos:</w:t>
      </w:r>
    </w:p>
    <w:p w:rsidR="00363B82" w:rsidRPr="00DD7B05" w:rsidRDefault="00363B82" w:rsidP="00363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 xml:space="preserve">Norte: </w:t>
      </w:r>
      <w:r w:rsidR="00236B60" w:rsidRPr="00236B60">
        <w:rPr>
          <w:rFonts w:ascii="Times New Roman" w:hAnsi="Times New Roman"/>
          <w:color w:val="000000"/>
          <w:sz w:val="24"/>
          <w:szCs w:val="24"/>
          <w:lang w:val="es-ES"/>
        </w:rPr>
        <w:t>Carretera Interamericana de David a la Concepción</w:t>
      </w:r>
      <w:r w:rsidR="00236B60">
        <w:rPr>
          <w:rFonts w:ascii="Times New Roman" w:hAnsi="Times New Roman"/>
          <w:color w:val="000000"/>
          <w:sz w:val="24"/>
          <w:szCs w:val="24"/>
          <w:lang w:val="es-ES"/>
        </w:rPr>
        <w:t>.</w:t>
      </w:r>
    </w:p>
    <w:p w:rsidR="00236B60" w:rsidRDefault="00363B82"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Sur: </w:t>
      </w:r>
      <w:r w:rsidR="00236B60" w:rsidRPr="00236B60">
        <w:rPr>
          <w:rFonts w:ascii="Times New Roman" w:hAnsi="Times New Roman"/>
          <w:color w:val="000000"/>
          <w:sz w:val="24"/>
          <w:szCs w:val="24"/>
          <w:lang w:val="es-ES"/>
        </w:rPr>
        <w:t>C</w:t>
      </w:r>
      <w:r w:rsidR="00236B60">
        <w:rPr>
          <w:rFonts w:ascii="Times New Roman" w:hAnsi="Times New Roman"/>
          <w:color w:val="000000"/>
          <w:sz w:val="24"/>
          <w:szCs w:val="24"/>
          <w:lang w:val="es-ES"/>
        </w:rPr>
        <w:t xml:space="preserve">amino que conduce hacia </w:t>
      </w:r>
      <w:proofErr w:type="spellStart"/>
      <w:r w:rsidR="00236B60">
        <w:rPr>
          <w:rFonts w:ascii="Times New Roman" w:hAnsi="Times New Roman"/>
          <w:color w:val="000000"/>
          <w:sz w:val="24"/>
          <w:szCs w:val="24"/>
          <w:lang w:val="es-ES"/>
        </w:rPr>
        <w:t>Varital</w:t>
      </w:r>
      <w:proofErr w:type="spellEnd"/>
      <w:r w:rsidR="00236B60">
        <w:rPr>
          <w:rFonts w:ascii="Times New Roman" w:hAnsi="Times New Roman"/>
          <w:color w:val="000000"/>
          <w:sz w:val="24"/>
          <w:szCs w:val="24"/>
          <w:lang w:val="es-ES"/>
        </w:rPr>
        <w:t>.</w:t>
      </w:r>
    </w:p>
    <w:p w:rsidR="00363B82" w:rsidRPr="00236B60" w:rsidRDefault="00363B82"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Este: </w:t>
      </w:r>
      <w:r w:rsidR="00236B60" w:rsidRPr="00236B60">
        <w:rPr>
          <w:rFonts w:ascii="Times New Roman" w:hAnsi="Times New Roman"/>
          <w:color w:val="000000"/>
          <w:sz w:val="24"/>
          <w:szCs w:val="24"/>
          <w:lang w:val="es-ES"/>
        </w:rPr>
        <w:t>Finca 6138</w:t>
      </w:r>
    </w:p>
    <w:p w:rsidR="00363B82" w:rsidRDefault="00363B82"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 xml:space="preserve">Oeste: </w:t>
      </w:r>
      <w:r w:rsidR="00236B60" w:rsidRPr="00236B60">
        <w:rPr>
          <w:rFonts w:ascii="Times New Roman" w:hAnsi="Times New Roman"/>
          <w:color w:val="000000"/>
          <w:sz w:val="24"/>
          <w:szCs w:val="24"/>
          <w:lang w:val="es-ES"/>
        </w:rPr>
        <w:t>Carretera que conduce a la Victoria</w:t>
      </w:r>
      <w:r w:rsidR="00236B60">
        <w:rPr>
          <w:rFonts w:ascii="Times New Roman" w:hAnsi="Times New Roman"/>
          <w:color w:val="000000"/>
          <w:sz w:val="24"/>
          <w:szCs w:val="24"/>
          <w:lang w:val="es-ES"/>
        </w:rPr>
        <w:t>.</w:t>
      </w:r>
    </w:p>
    <w:p w:rsidR="00236B60" w:rsidRDefault="00236B60"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La topografía del terreno es plana</w:t>
      </w:r>
      <w:r>
        <w:rPr>
          <w:rFonts w:ascii="Times New Roman" w:hAnsi="Times New Roman"/>
          <w:color w:val="000000"/>
          <w:sz w:val="24"/>
          <w:szCs w:val="24"/>
          <w:lang w:val="es-ES"/>
        </w:rPr>
        <w:t>.</w:t>
      </w:r>
    </w:p>
    <w:p w:rsidR="00236B60" w:rsidRDefault="00236B60"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El proyecto se encuentra dentro del Distrito de Boquerón, está ubicado dentro de la cuenca del Río Chico (Cuenca 106). En el terreno del proyecto no existe ninguna fuente superficial de agua. </w:t>
      </w:r>
    </w:p>
    <w:p w:rsidR="00363B82" w:rsidRDefault="00236B60" w:rsidP="00236B6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En el área donde se ubica el proyecto, no existe ningún tipo industrias, por lo tanto no se espera contaminación del aire de manera significativa. En caso de que se genere polvo al momento del desarrollo de los trabajos el promotor debe aplicar medidas para controlar dicha situación, como es la aspersión de agua.</w:t>
      </w:r>
    </w:p>
    <w:p w:rsidR="00363B82" w:rsidRPr="00236B60" w:rsidRDefault="00236B60" w:rsidP="00363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Los ruidos que se generan en las áreas cerca del proyecto no son significativos, los cuales son producidos por el tráfico de vehículos en la carretera principal.</w:t>
      </w:r>
    </w:p>
    <w:p w:rsidR="00363B82" w:rsidRDefault="00363B82" w:rsidP="00363B82">
      <w:pPr>
        <w:autoSpaceDE w:val="0"/>
        <w:autoSpaceDN w:val="0"/>
        <w:adjustRightInd w:val="0"/>
        <w:spacing w:line="276" w:lineRule="auto"/>
        <w:jc w:val="both"/>
        <w:rPr>
          <w:b/>
        </w:rPr>
      </w:pPr>
    </w:p>
    <w:p w:rsidR="00363B82" w:rsidRPr="00460DB9" w:rsidRDefault="00363B82" w:rsidP="00363B82">
      <w:pPr>
        <w:autoSpaceDE w:val="0"/>
        <w:autoSpaceDN w:val="0"/>
        <w:adjustRightInd w:val="0"/>
        <w:spacing w:line="276" w:lineRule="auto"/>
        <w:jc w:val="both"/>
        <w:rPr>
          <w:b/>
        </w:rPr>
      </w:pPr>
      <w:r w:rsidRPr="00460DB9">
        <w:rPr>
          <w:b/>
        </w:rPr>
        <w:t>Componente Biológico:</w:t>
      </w:r>
    </w:p>
    <w:p w:rsidR="00363B82" w:rsidRPr="00460DB9" w:rsidRDefault="00363B82" w:rsidP="00363B82">
      <w:pPr>
        <w:autoSpaceDE w:val="0"/>
        <w:autoSpaceDN w:val="0"/>
        <w:adjustRightInd w:val="0"/>
        <w:spacing w:line="276" w:lineRule="auto"/>
        <w:jc w:val="both"/>
      </w:pPr>
    </w:p>
    <w:p w:rsidR="00363B82" w:rsidRDefault="00363B82" w:rsidP="00363B82">
      <w:pPr>
        <w:autoSpaceDE w:val="0"/>
        <w:autoSpaceDN w:val="0"/>
        <w:adjustRightInd w:val="0"/>
        <w:jc w:val="both"/>
        <w:rPr>
          <w:rFonts w:eastAsiaTheme="minorHAnsi"/>
          <w:lang w:eastAsia="en-US"/>
        </w:rPr>
      </w:pPr>
      <w:r w:rsidRPr="00460DB9">
        <w:t xml:space="preserve">Según se describe en el EsIA, </w:t>
      </w:r>
      <w:r w:rsidR="00236B60" w:rsidRPr="00236B60">
        <w:rPr>
          <w:rFonts w:eastAsiaTheme="minorHAnsi"/>
          <w:lang w:eastAsia="en-US"/>
        </w:rPr>
        <w:t>La flora del terreno corresponde a arboles forestales y maderables tales como: Higuerón (</w:t>
      </w:r>
      <w:r w:rsidR="00236B60" w:rsidRPr="00236B60">
        <w:rPr>
          <w:rFonts w:eastAsiaTheme="minorHAnsi"/>
          <w:i/>
          <w:lang w:eastAsia="en-US"/>
        </w:rPr>
        <w:t xml:space="preserve">Ficus </w:t>
      </w:r>
      <w:proofErr w:type="spellStart"/>
      <w:r w:rsidR="00236B60" w:rsidRPr="00236B60">
        <w:rPr>
          <w:rFonts w:eastAsiaTheme="minorHAnsi"/>
          <w:i/>
          <w:lang w:eastAsia="en-US"/>
        </w:rPr>
        <w:t>sp</w:t>
      </w:r>
      <w:proofErr w:type="spellEnd"/>
      <w:r w:rsidR="00236B60" w:rsidRPr="00236B60">
        <w:rPr>
          <w:rFonts w:eastAsiaTheme="minorHAnsi"/>
          <w:i/>
          <w:lang w:eastAsia="en-US"/>
        </w:rPr>
        <w:t>.),</w:t>
      </w:r>
      <w:r w:rsidR="00236B60" w:rsidRPr="00236B60">
        <w:rPr>
          <w:rFonts w:eastAsiaTheme="minorHAnsi"/>
          <w:lang w:eastAsia="en-US"/>
        </w:rPr>
        <w:t xml:space="preserve"> Roble (</w:t>
      </w:r>
      <w:proofErr w:type="spellStart"/>
      <w:r w:rsidR="00236B60" w:rsidRPr="00236B60">
        <w:rPr>
          <w:rFonts w:eastAsiaTheme="minorHAnsi"/>
          <w:i/>
          <w:lang w:eastAsia="en-US"/>
        </w:rPr>
        <w:t>Tabebuia</w:t>
      </w:r>
      <w:proofErr w:type="spellEnd"/>
      <w:r w:rsidR="00236B60" w:rsidRPr="00236B60">
        <w:rPr>
          <w:rFonts w:eastAsiaTheme="minorHAnsi"/>
          <w:i/>
          <w:lang w:eastAsia="en-US"/>
        </w:rPr>
        <w:t xml:space="preserve"> rosea</w:t>
      </w:r>
      <w:r w:rsidR="00236B60" w:rsidRPr="00236B60">
        <w:rPr>
          <w:rFonts w:eastAsiaTheme="minorHAnsi"/>
          <w:lang w:eastAsia="en-US"/>
        </w:rPr>
        <w:t xml:space="preserve">), </w:t>
      </w:r>
      <w:proofErr w:type="spellStart"/>
      <w:r w:rsidR="00236B60" w:rsidRPr="00236B60">
        <w:rPr>
          <w:rFonts w:eastAsiaTheme="minorHAnsi"/>
          <w:lang w:eastAsia="en-US"/>
        </w:rPr>
        <w:t>Guacimo</w:t>
      </w:r>
      <w:proofErr w:type="spellEnd"/>
      <w:r w:rsidR="00236B60" w:rsidRPr="00236B60">
        <w:rPr>
          <w:rFonts w:eastAsiaTheme="minorHAnsi"/>
          <w:lang w:eastAsia="en-US"/>
        </w:rPr>
        <w:t xml:space="preserve"> (</w:t>
      </w:r>
      <w:proofErr w:type="spellStart"/>
      <w:r w:rsidR="00236B60" w:rsidRPr="00236B60">
        <w:rPr>
          <w:rFonts w:eastAsiaTheme="minorHAnsi"/>
          <w:i/>
          <w:lang w:eastAsia="en-US"/>
        </w:rPr>
        <w:t>Guazuma</w:t>
      </w:r>
      <w:proofErr w:type="spellEnd"/>
      <w:r w:rsidR="00236B60" w:rsidRPr="00236B60">
        <w:rPr>
          <w:rFonts w:eastAsiaTheme="minorHAnsi"/>
          <w:i/>
          <w:lang w:eastAsia="en-US"/>
        </w:rPr>
        <w:t xml:space="preserve"> </w:t>
      </w:r>
      <w:proofErr w:type="spellStart"/>
      <w:r w:rsidR="00236B60" w:rsidRPr="00236B60">
        <w:rPr>
          <w:rFonts w:eastAsiaTheme="minorHAnsi"/>
          <w:i/>
          <w:lang w:eastAsia="en-US"/>
        </w:rPr>
        <w:t>ulmifolia</w:t>
      </w:r>
      <w:proofErr w:type="spellEnd"/>
      <w:r w:rsidR="00236B60" w:rsidRPr="00236B60">
        <w:rPr>
          <w:rFonts w:eastAsiaTheme="minorHAnsi"/>
          <w:lang w:eastAsia="en-US"/>
        </w:rPr>
        <w:t>), Teca (</w:t>
      </w:r>
      <w:proofErr w:type="spellStart"/>
      <w:r w:rsidR="00236B60" w:rsidRPr="00236B60">
        <w:rPr>
          <w:rFonts w:eastAsiaTheme="minorHAnsi"/>
          <w:i/>
          <w:lang w:eastAsia="en-US"/>
        </w:rPr>
        <w:t>Tectona</w:t>
      </w:r>
      <w:proofErr w:type="spellEnd"/>
      <w:r w:rsidR="00236B60" w:rsidRPr="00236B60">
        <w:rPr>
          <w:rFonts w:eastAsiaTheme="minorHAnsi"/>
          <w:i/>
          <w:lang w:eastAsia="en-US"/>
        </w:rPr>
        <w:t xml:space="preserve"> </w:t>
      </w:r>
      <w:proofErr w:type="spellStart"/>
      <w:r w:rsidR="00236B60" w:rsidRPr="00236B60">
        <w:rPr>
          <w:rFonts w:eastAsiaTheme="minorHAnsi"/>
          <w:i/>
          <w:lang w:eastAsia="en-US"/>
        </w:rPr>
        <w:t>grandis</w:t>
      </w:r>
      <w:proofErr w:type="spellEnd"/>
      <w:r w:rsidR="00236B60" w:rsidRPr="00236B60">
        <w:rPr>
          <w:rFonts w:eastAsiaTheme="minorHAnsi"/>
          <w:lang w:eastAsia="en-US"/>
        </w:rPr>
        <w:t xml:space="preserve">), </w:t>
      </w:r>
      <w:proofErr w:type="spellStart"/>
      <w:r w:rsidR="00236B60" w:rsidRPr="00236B60">
        <w:rPr>
          <w:rFonts w:eastAsiaTheme="minorHAnsi"/>
          <w:lang w:eastAsia="en-US"/>
        </w:rPr>
        <w:t>Corotú</w:t>
      </w:r>
      <w:proofErr w:type="spellEnd"/>
      <w:r w:rsidR="00236B60" w:rsidRPr="00236B60">
        <w:rPr>
          <w:rFonts w:eastAsiaTheme="minorHAnsi"/>
          <w:lang w:eastAsia="en-US"/>
        </w:rPr>
        <w:t xml:space="preserve"> (</w:t>
      </w:r>
      <w:proofErr w:type="spellStart"/>
      <w:r w:rsidR="00236B60" w:rsidRPr="00236B60">
        <w:rPr>
          <w:rFonts w:eastAsiaTheme="minorHAnsi"/>
          <w:i/>
          <w:lang w:eastAsia="en-US"/>
        </w:rPr>
        <w:t>Enterolobium</w:t>
      </w:r>
      <w:proofErr w:type="spellEnd"/>
      <w:r w:rsidR="00236B60" w:rsidRPr="00236B60">
        <w:rPr>
          <w:rFonts w:eastAsiaTheme="minorHAnsi"/>
          <w:i/>
          <w:lang w:eastAsia="en-US"/>
        </w:rPr>
        <w:t xml:space="preserve"> </w:t>
      </w:r>
      <w:proofErr w:type="spellStart"/>
      <w:r w:rsidR="00236B60" w:rsidRPr="00236B60">
        <w:rPr>
          <w:rFonts w:eastAsiaTheme="minorHAnsi"/>
          <w:i/>
          <w:lang w:eastAsia="en-US"/>
        </w:rPr>
        <w:t>cyclocarpum</w:t>
      </w:r>
      <w:proofErr w:type="spellEnd"/>
      <w:r w:rsidR="00236B60" w:rsidRPr="00236B60">
        <w:rPr>
          <w:rFonts w:eastAsiaTheme="minorHAnsi"/>
          <w:lang w:eastAsia="en-US"/>
        </w:rPr>
        <w:t>), Cedro (</w:t>
      </w:r>
      <w:proofErr w:type="spellStart"/>
      <w:r w:rsidR="00236B60" w:rsidRPr="00236B60">
        <w:rPr>
          <w:rFonts w:eastAsiaTheme="minorHAnsi"/>
          <w:i/>
          <w:lang w:eastAsia="en-US"/>
        </w:rPr>
        <w:t>Cedrela</w:t>
      </w:r>
      <w:proofErr w:type="spellEnd"/>
      <w:r w:rsidR="00236B60" w:rsidRPr="00236B60">
        <w:rPr>
          <w:rFonts w:eastAsiaTheme="minorHAnsi"/>
          <w:i/>
          <w:lang w:eastAsia="en-US"/>
        </w:rPr>
        <w:t xml:space="preserve"> </w:t>
      </w:r>
      <w:proofErr w:type="spellStart"/>
      <w:r w:rsidR="00236B60" w:rsidRPr="00236B60">
        <w:rPr>
          <w:rFonts w:eastAsiaTheme="minorHAnsi"/>
          <w:i/>
          <w:lang w:eastAsia="en-US"/>
        </w:rPr>
        <w:t>sp</w:t>
      </w:r>
      <w:proofErr w:type="spellEnd"/>
      <w:r w:rsidR="00236B60" w:rsidRPr="00236B60">
        <w:rPr>
          <w:rFonts w:eastAsiaTheme="minorHAnsi"/>
          <w:i/>
          <w:lang w:eastAsia="en-US"/>
        </w:rPr>
        <w:t>.</w:t>
      </w:r>
      <w:r w:rsidR="00236B60" w:rsidRPr="00236B60">
        <w:rPr>
          <w:rFonts w:eastAsiaTheme="minorHAnsi"/>
          <w:lang w:eastAsia="en-US"/>
        </w:rPr>
        <w:t>) y Jobo (</w:t>
      </w:r>
      <w:proofErr w:type="spellStart"/>
      <w:r w:rsidR="00236B60" w:rsidRPr="00236B60">
        <w:rPr>
          <w:rFonts w:eastAsiaTheme="minorHAnsi"/>
          <w:i/>
          <w:lang w:eastAsia="en-US"/>
        </w:rPr>
        <w:t>Spondias</w:t>
      </w:r>
      <w:proofErr w:type="spellEnd"/>
      <w:r w:rsidR="00236B60" w:rsidRPr="00236B60">
        <w:rPr>
          <w:rFonts w:eastAsiaTheme="minorHAnsi"/>
          <w:i/>
          <w:lang w:eastAsia="en-US"/>
        </w:rPr>
        <w:t xml:space="preserve"> </w:t>
      </w:r>
      <w:proofErr w:type="spellStart"/>
      <w:r w:rsidR="00236B60" w:rsidRPr="00236B60">
        <w:rPr>
          <w:rFonts w:eastAsiaTheme="minorHAnsi"/>
          <w:i/>
          <w:lang w:eastAsia="en-US"/>
        </w:rPr>
        <w:t>mombin</w:t>
      </w:r>
      <w:proofErr w:type="spellEnd"/>
      <w:r w:rsidR="00236B60" w:rsidRPr="00236B60">
        <w:rPr>
          <w:rFonts w:eastAsiaTheme="minorHAnsi"/>
          <w:lang w:eastAsia="en-US"/>
        </w:rPr>
        <w:t>).</w:t>
      </w:r>
    </w:p>
    <w:p w:rsidR="00236B60" w:rsidRDefault="00236B60" w:rsidP="00363B82">
      <w:pPr>
        <w:autoSpaceDE w:val="0"/>
        <w:autoSpaceDN w:val="0"/>
        <w:adjustRightInd w:val="0"/>
        <w:jc w:val="both"/>
        <w:rPr>
          <w:rFonts w:eastAsiaTheme="minorHAnsi"/>
          <w:lang w:eastAsia="en-US"/>
        </w:rPr>
      </w:pPr>
    </w:p>
    <w:p w:rsidR="00363B82" w:rsidRDefault="00363B82" w:rsidP="00363B82">
      <w:pPr>
        <w:autoSpaceDE w:val="0"/>
        <w:autoSpaceDN w:val="0"/>
        <w:adjustRightInd w:val="0"/>
        <w:jc w:val="both"/>
        <w:rPr>
          <w:rFonts w:eastAsiaTheme="minorHAnsi"/>
          <w:lang w:eastAsia="en-US"/>
        </w:rPr>
      </w:pPr>
    </w:p>
    <w:p w:rsidR="00363B82" w:rsidRDefault="00363B82" w:rsidP="00363B82">
      <w:pPr>
        <w:autoSpaceDE w:val="0"/>
        <w:autoSpaceDN w:val="0"/>
        <w:adjustRightInd w:val="0"/>
        <w:spacing w:line="276" w:lineRule="auto"/>
        <w:jc w:val="both"/>
      </w:pPr>
      <w:r w:rsidRPr="00460DB9">
        <w:rPr>
          <w:rFonts w:eastAsiaTheme="minorHAnsi"/>
          <w:lang w:val="es-PA" w:eastAsia="en-US"/>
        </w:rPr>
        <w:lastRenderedPageBreak/>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236B60">
        <w:t>el proyecto se desarrolla dentro de un área totalmente intervenida, donde el grado de intervención antrópica es bastante elevado, lo que se puede percibir a simple vista. Tal como se ha explicado anteriormente, en la propiedad se evidencia una escasa vegetación, con ninguna disponibilidad de habita o fuente de alimento para animales.</w:t>
      </w:r>
    </w:p>
    <w:p w:rsidR="00236B60" w:rsidRPr="00460DB9" w:rsidRDefault="00236B60" w:rsidP="00363B82">
      <w:pPr>
        <w:autoSpaceDE w:val="0"/>
        <w:autoSpaceDN w:val="0"/>
        <w:adjustRightInd w:val="0"/>
        <w:spacing w:line="276" w:lineRule="auto"/>
        <w:jc w:val="both"/>
        <w:rPr>
          <w:b/>
        </w:rPr>
      </w:pPr>
      <w:r>
        <w:t>Lo único que se puede apreciar son las aves, las cuales se posan en los arboles circunvecinos, entre las especies que podemos mencionar son: el talingo, el azulejo, el gorrión, la tortolita, entre otros.</w:t>
      </w:r>
    </w:p>
    <w:p w:rsidR="00363B82" w:rsidRPr="00460DB9" w:rsidRDefault="00363B82" w:rsidP="00363B82">
      <w:pPr>
        <w:autoSpaceDE w:val="0"/>
        <w:autoSpaceDN w:val="0"/>
        <w:adjustRightInd w:val="0"/>
        <w:spacing w:line="276" w:lineRule="auto"/>
        <w:jc w:val="both"/>
        <w:rPr>
          <w:b/>
        </w:rPr>
      </w:pPr>
    </w:p>
    <w:p w:rsidR="00363B82" w:rsidRPr="00460DB9" w:rsidRDefault="00363B82" w:rsidP="00363B82">
      <w:pPr>
        <w:autoSpaceDE w:val="0"/>
        <w:autoSpaceDN w:val="0"/>
        <w:adjustRightInd w:val="0"/>
        <w:spacing w:line="276" w:lineRule="auto"/>
        <w:jc w:val="both"/>
        <w:rPr>
          <w:b/>
        </w:rPr>
      </w:pPr>
      <w:r w:rsidRPr="00460DB9">
        <w:rPr>
          <w:b/>
        </w:rPr>
        <w:t xml:space="preserve">Componente Socioeconómico: </w:t>
      </w:r>
    </w:p>
    <w:p w:rsidR="00363B82" w:rsidRPr="00460DB9" w:rsidRDefault="00363B82" w:rsidP="00363B82">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363B82" w:rsidRPr="00460DB9" w:rsidRDefault="00363B82" w:rsidP="00363B82">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236B60">
        <w:rPr>
          <w:rFonts w:ascii="Times New Roman" w:hAnsi="Times New Roman" w:cs="Times New Roman"/>
        </w:rPr>
        <w:t>icando 10 encuestas,  el día 15</w:t>
      </w:r>
      <w:r w:rsidRPr="00167786">
        <w:rPr>
          <w:rFonts w:ascii="Times New Roman" w:hAnsi="Times New Roman" w:cs="Times New Roman"/>
        </w:rPr>
        <w:t xml:space="preserve"> de </w:t>
      </w:r>
      <w:r w:rsidR="00236B60">
        <w:rPr>
          <w:rFonts w:ascii="Times New Roman" w:hAnsi="Times New Roman" w:cs="Times New Roman"/>
          <w:lang w:val="es-PA"/>
        </w:rPr>
        <w:t>junio</w:t>
      </w:r>
      <w:r w:rsidRPr="00167786">
        <w:rPr>
          <w:rFonts w:ascii="Times New Roman" w:hAnsi="Times New Roman" w:cs="Times New Roman"/>
        </w:rPr>
        <w:t xml:space="preserve"> de 2019, dando como resultado lo siguiente:</w:t>
      </w:r>
    </w:p>
    <w:p w:rsidR="00363B82" w:rsidRPr="00460DB9" w:rsidRDefault="00363B82" w:rsidP="00363B82">
      <w:pPr>
        <w:pStyle w:val="Default"/>
        <w:spacing w:line="276" w:lineRule="auto"/>
        <w:jc w:val="both"/>
        <w:rPr>
          <w:rFonts w:ascii="Times New Roman" w:hAnsi="Times New Roman" w:cs="Times New Roman"/>
        </w:rPr>
      </w:pPr>
    </w:p>
    <w:p w:rsidR="00236B60" w:rsidRPr="00236B60" w:rsidRDefault="00236B60" w:rsidP="00236B60">
      <w:pPr>
        <w:pStyle w:val="Prrafodelista"/>
        <w:numPr>
          <w:ilvl w:val="0"/>
          <w:numId w:val="5"/>
        </w:numPr>
        <w:spacing w:line="276" w:lineRule="auto"/>
        <w:jc w:val="both"/>
        <w:rPr>
          <w:color w:val="000000"/>
        </w:rPr>
      </w:pPr>
      <w:r w:rsidRPr="00236B60">
        <w:rPr>
          <w:color w:val="000000"/>
        </w:rPr>
        <w:t>El 90% de los</w:t>
      </w:r>
      <w:r>
        <w:rPr>
          <w:color w:val="000000"/>
        </w:rPr>
        <w:t xml:space="preserve"> </w:t>
      </w:r>
      <w:r w:rsidRPr="00236B60">
        <w:rPr>
          <w:color w:val="000000"/>
        </w:rPr>
        <w:t>encuestados respondió si tener conocimiento del proyecto, mientras que un 10% indicó no</w:t>
      </w:r>
      <w:r w:rsidRPr="00236B60">
        <w:rPr>
          <w:color w:val="000000"/>
        </w:rPr>
        <w:t xml:space="preserve"> </w:t>
      </w:r>
      <w:r w:rsidRPr="00236B60">
        <w:rPr>
          <w:color w:val="000000"/>
        </w:rPr>
        <w:t xml:space="preserve">conocer sobre el mismo. </w:t>
      </w:r>
    </w:p>
    <w:p w:rsidR="00236B60" w:rsidRPr="00236B60" w:rsidRDefault="00236B60" w:rsidP="00363B82">
      <w:pPr>
        <w:pStyle w:val="Prrafodelista"/>
        <w:numPr>
          <w:ilvl w:val="0"/>
          <w:numId w:val="5"/>
        </w:numPr>
        <w:spacing w:line="276" w:lineRule="auto"/>
        <w:jc w:val="both"/>
        <w:rPr>
          <w:color w:val="000000"/>
        </w:rPr>
      </w:pPr>
      <w:r w:rsidRPr="00236B60">
        <w:rPr>
          <w:rFonts w:eastAsiaTheme="minorHAnsi"/>
          <w:lang w:eastAsia="en-US"/>
        </w:rPr>
        <w:t xml:space="preserve">El 100% de los entrevistados opina que el desarrollo de este proyecto no afectaría a la flora y fauna. </w:t>
      </w:r>
    </w:p>
    <w:p w:rsidR="00236B60" w:rsidRDefault="00236B60" w:rsidP="00363B82">
      <w:pPr>
        <w:pStyle w:val="Prrafodelista"/>
        <w:numPr>
          <w:ilvl w:val="0"/>
          <w:numId w:val="5"/>
        </w:numPr>
        <w:spacing w:line="276" w:lineRule="auto"/>
        <w:jc w:val="both"/>
        <w:rPr>
          <w:color w:val="000000"/>
        </w:rPr>
      </w:pPr>
      <w:r>
        <w:rPr>
          <w:color w:val="000000"/>
        </w:rPr>
        <w:t>El</w:t>
      </w:r>
      <w:r w:rsidRPr="00236B60">
        <w:rPr>
          <w:color w:val="000000"/>
        </w:rPr>
        <w:t xml:space="preserve"> 100% de los entrevistados opina que el desarrollo de este proyecto no los afectará. </w:t>
      </w:r>
    </w:p>
    <w:p w:rsidR="00363B82" w:rsidRPr="00236B60" w:rsidRDefault="00236B60" w:rsidP="00363B82">
      <w:pPr>
        <w:pStyle w:val="Prrafodelista"/>
        <w:numPr>
          <w:ilvl w:val="0"/>
          <w:numId w:val="5"/>
        </w:numPr>
        <w:spacing w:line="276" w:lineRule="auto"/>
        <w:jc w:val="both"/>
        <w:rPr>
          <w:color w:val="000000"/>
        </w:rPr>
      </w:pPr>
      <w:r w:rsidRPr="00236B60">
        <w:rPr>
          <w:color w:val="000000"/>
        </w:rPr>
        <w:t>El 100% de los entrevistados están de acuerdo con el desarrollo del proyecto</w:t>
      </w:r>
      <w:r w:rsidR="00363B82" w:rsidRPr="00236B60">
        <w:rPr>
          <w:color w:val="000000"/>
        </w:rPr>
        <w:t xml:space="preserve"> </w:t>
      </w:r>
    </w:p>
    <w:p w:rsidR="00363B82" w:rsidRPr="00460DB9" w:rsidRDefault="00363B82" w:rsidP="00363B82">
      <w:pPr>
        <w:spacing w:line="276" w:lineRule="auto"/>
        <w:jc w:val="both"/>
        <w:rPr>
          <w:color w:val="000000"/>
        </w:rPr>
      </w:pPr>
    </w:p>
    <w:p w:rsidR="00363B82" w:rsidRPr="00460DB9" w:rsidRDefault="00363B82" w:rsidP="00363B82">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363B82" w:rsidRPr="00460DB9" w:rsidRDefault="00363B82" w:rsidP="00363B82">
      <w:pPr>
        <w:tabs>
          <w:tab w:val="left" w:pos="0"/>
        </w:tabs>
        <w:suppressAutoHyphens/>
        <w:spacing w:line="276" w:lineRule="auto"/>
        <w:ind w:right="11"/>
        <w:jc w:val="both"/>
        <w:rPr>
          <w:spacing w:val="-3"/>
        </w:rPr>
      </w:pPr>
    </w:p>
    <w:p w:rsidR="00363B82" w:rsidRPr="00460DB9" w:rsidRDefault="00363B82" w:rsidP="00363B82">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w:t>
      </w:r>
      <w:r w:rsidR="00236B60">
        <w:rPr>
          <w:spacing w:val="-3"/>
        </w:rPr>
        <w:t>áginas 19 a la 21</w:t>
      </w:r>
      <w:r w:rsidRPr="00460DB9">
        <w:rPr>
          <w:spacing w:val="-3"/>
        </w:rPr>
        <w:t xml:space="preserve"> del EsIA) y los compromisos contemplados en el mismo y el promotor tendrá que:</w:t>
      </w:r>
    </w:p>
    <w:p w:rsidR="00363B82" w:rsidRPr="00460DB9" w:rsidRDefault="00363B82" w:rsidP="00363B82">
      <w:pPr>
        <w:tabs>
          <w:tab w:val="left" w:pos="0"/>
        </w:tabs>
        <w:suppressAutoHyphens/>
        <w:spacing w:line="276" w:lineRule="auto"/>
        <w:ind w:right="11"/>
        <w:jc w:val="both"/>
        <w:rPr>
          <w:spacing w:val="-3"/>
        </w:rPr>
      </w:pPr>
      <w:r>
        <w:rPr>
          <w:spacing w:val="-3"/>
        </w:rPr>
        <w:t xml:space="preserve">  </w:t>
      </w:r>
    </w:p>
    <w:p w:rsidR="00BC6136" w:rsidRDefault="00363B82" w:rsidP="00363B82">
      <w:pPr>
        <w:pStyle w:val="Prrafodelista"/>
        <w:numPr>
          <w:ilvl w:val="0"/>
          <w:numId w:val="2"/>
        </w:numPr>
        <w:jc w:val="both"/>
      </w:pPr>
      <w:r w:rsidRPr="00C3620D">
        <w:t>Colocar, dentro del área del  Proyecto y antes de iniciar su ejecución, un letrero en un  lugar visible con el contenido establecido en formato adjunto.</w:t>
      </w:r>
    </w:p>
    <w:p w:rsidR="00363B82" w:rsidRPr="00C3620D" w:rsidRDefault="00363B82" w:rsidP="00BC6136">
      <w:pPr>
        <w:pStyle w:val="Prrafodelista"/>
        <w:jc w:val="both"/>
      </w:pPr>
      <w:r w:rsidRPr="00C3620D">
        <w:t xml:space="preserve"> </w:t>
      </w:r>
    </w:p>
    <w:p w:rsidR="00363B82" w:rsidRDefault="00363B82" w:rsidP="00363B82">
      <w:pPr>
        <w:pStyle w:val="Prrafodelista"/>
        <w:numPr>
          <w:ilvl w:val="0"/>
          <w:numId w:val="2"/>
        </w:numPr>
        <w:jc w:val="both"/>
      </w:pPr>
      <w:r w:rsidRPr="00C3620D">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24A26" w:rsidRPr="00C3620D" w:rsidRDefault="00924A26" w:rsidP="00924A26">
      <w:pPr>
        <w:jc w:val="both"/>
      </w:pPr>
    </w:p>
    <w:p w:rsidR="00924A26" w:rsidRDefault="00363B82" w:rsidP="00924A26">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924A26" w:rsidRPr="00C3620D" w:rsidRDefault="00924A26" w:rsidP="00924A26">
      <w:pPr>
        <w:tabs>
          <w:tab w:val="left" w:pos="0"/>
        </w:tabs>
        <w:suppressAutoHyphens/>
        <w:spacing w:line="276" w:lineRule="auto"/>
        <w:ind w:right="11"/>
        <w:jc w:val="both"/>
      </w:pPr>
    </w:p>
    <w:p w:rsidR="003E0A21" w:rsidRDefault="003E0A21" w:rsidP="003E0A21">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seis (4</w:t>
      </w:r>
      <w:r w:rsidRPr="003E0A21">
        <w:rPr>
          <w:rFonts w:ascii="Times New Roman" w:hAnsi="Times New Roman"/>
          <w:sz w:val="24"/>
          <w:szCs w:val="24"/>
        </w:rPr>
        <w:t xml:space="preserve">)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924A26" w:rsidRDefault="00924A26" w:rsidP="00924A26">
      <w:pPr>
        <w:pStyle w:val="Prrafodelista1"/>
        <w:tabs>
          <w:tab w:val="left" w:pos="0"/>
          <w:tab w:val="left" w:pos="720"/>
        </w:tabs>
        <w:suppressAutoHyphens/>
        <w:spacing w:after="0"/>
        <w:ind w:left="0" w:right="4"/>
        <w:jc w:val="both"/>
        <w:rPr>
          <w:rFonts w:ascii="Times New Roman" w:hAnsi="Times New Roman"/>
          <w:sz w:val="24"/>
          <w:szCs w:val="24"/>
        </w:rPr>
      </w:pPr>
    </w:p>
    <w:p w:rsidR="00363B82" w:rsidRPr="00924A26" w:rsidRDefault="00363B82" w:rsidP="003E0A21">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autorizados los desechos sólidos y líquidos generados durante la etapa de construcción y operación.</w:t>
      </w:r>
    </w:p>
    <w:p w:rsidR="00924A26" w:rsidRPr="00C3620D" w:rsidRDefault="00924A26" w:rsidP="00924A26">
      <w:pPr>
        <w:pStyle w:val="Prrafodelista1"/>
        <w:tabs>
          <w:tab w:val="left" w:pos="0"/>
          <w:tab w:val="left" w:pos="720"/>
        </w:tabs>
        <w:suppressAutoHyphens/>
        <w:spacing w:after="0"/>
        <w:ind w:left="0" w:right="4"/>
        <w:jc w:val="both"/>
        <w:rPr>
          <w:rFonts w:ascii="Times New Roman" w:hAnsi="Times New Roman"/>
          <w:sz w:val="24"/>
          <w:szCs w:val="24"/>
        </w:rPr>
      </w:pPr>
    </w:p>
    <w:p w:rsidR="00363B82" w:rsidRPr="00C3620D" w:rsidRDefault="00363B82" w:rsidP="00363B82">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363B82" w:rsidRDefault="00363B82" w:rsidP="00363B82">
      <w:pPr>
        <w:pStyle w:val="Prrafodelista"/>
        <w:numPr>
          <w:ilvl w:val="0"/>
          <w:numId w:val="2"/>
        </w:numPr>
        <w:tabs>
          <w:tab w:val="left" w:pos="0"/>
        </w:tabs>
        <w:suppressAutoHyphens/>
        <w:ind w:right="11"/>
        <w:jc w:val="both"/>
      </w:pPr>
      <w:r w:rsidRPr="00C3620D">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24A26" w:rsidRPr="00C3620D" w:rsidRDefault="00924A26" w:rsidP="00924A26">
      <w:pPr>
        <w:tabs>
          <w:tab w:val="left" w:pos="0"/>
        </w:tabs>
        <w:suppressAutoHyphens/>
        <w:ind w:left="360" w:right="11"/>
        <w:jc w:val="both"/>
      </w:pPr>
    </w:p>
    <w:p w:rsidR="00363B82" w:rsidRDefault="00363B82" w:rsidP="00363B82">
      <w:pPr>
        <w:pStyle w:val="Prrafodelista"/>
        <w:numPr>
          <w:ilvl w:val="0"/>
          <w:numId w:val="2"/>
        </w:numPr>
      </w:pPr>
      <w:r w:rsidRPr="00C3620D">
        <w:t>Cumplir con el Reglamento DGNTI-COPANIT 35-2019 Medio Ambiente y Protección de la Salud. Seguridad. Calidad del Agua. Descarga de Efluentes Líquidos a Cuerpos y Masas de Aguas Continentales y Marinas.</w:t>
      </w:r>
    </w:p>
    <w:p w:rsidR="00924A26" w:rsidRPr="00C3620D" w:rsidRDefault="00924A26" w:rsidP="00924A26"/>
    <w:p w:rsidR="00363B82" w:rsidRDefault="00363B82" w:rsidP="00363B82">
      <w:pPr>
        <w:pStyle w:val="Prrafodelista"/>
        <w:numPr>
          <w:ilvl w:val="0"/>
          <w:numId w:val="2"/>
        </w:numPr>
        <w:tabs>
          <w:tab w:val="left" w:pos="0"/>
        </w:tabs>
        <w:suppressAutoHyphens/>
        <w:ind w:right="11"/>
        <w:jc w:val="both"/>
      </w:pPr>
      <w:r w:rsidRPr="00C3620D">
        <w:t xml:space="preserve">Cumplir con el reglamento DGNTI-COPANIT-44-2000 “Higiene y seguridad en ambientes de trabajo donde se generen ruidos”. </w:t>
      </w:r>
    </w:p>
    <w:p w:rsidR="00924A26" w:rsidRPr="00C3620D" w:rsidRDefault="00924A26" w:rsidP="00924A26">
      <w:pPr>
        <w:tabs>
          <w:tab w:val="left" w:pos="0"/>
        </w:tabs>
        <w:suppressAutoHyphens/>
        <w:ind w:right="11"/>
        <w:jc w:val="both"/>
      </w:pPr>
    </w:p>
    <w:p w:rsidR="00363B82" w:rsidRDefault="00363B82" w:rsidP="00363B82">
      <w:pPr>
        <w:pStyle w:val="Prrafodelista"/>
        <w:numPr>
          <w:ilvl w:val="0"/>
          <w:numId w:val="2"/>
        </w:numPr>
        <w:tabs>
          <w:tab w:val="left" w:pos="0"/>
        </w:tabs>
        <w:suppressAutoHyphens/>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924A26" w:rsidRPr="00C3620D" w:rsidRDefault="00924A26" w:rsidP="00924A26">
      <w:pPr>
        <w:tabs>
          <w:tab w:val="left" w:pos="0"/>
        </w:tabs>
        <w:suppressAutoHyphens/>
        <w:ind w:right="11"/>
        <w:jc w:val="both"/>
      </w:pPr>
    </w:p>
    <w:p w:rsidR="00363B82" w:rsidRDefault="00363B82" w:rsidP="00363B82">
      <w:pPr>
        <w:pStyle w:val="Prrafodelista"/>
        <w:numPr>
          <w:ilvl w:val="0"/>
          <w:numId w:val="2"/>
        </w:numPr>
        <w:tabs>
          <w:tab w:val="left" w:pos="0"/>
        </w:tabs>
        <w:suppressAutoHyphens/>
        <w:ind w:right="11"/>
        <w:jc w:val="both"/>
      </w:pPr>
      <w:r w:rsidRPr="00C3620D">
        <w:t>Cumplir con la Ley N° 6, de 11 de enero de 2007. “Manejo de residuos aceitosos derivados de hidrocarburos o de base sintética en el territorio nacional”.</w:t>
      </w:r>
    </w:p>
    <w:p w:rsidR="00924A26" w:rsidRPr="00C3620D" w:rsidRDefault="00924A26" w:rsidP="00924A26">
      <w:pPr>
        <w:tabs>
          <w:tab w:val="left" w:pos="0"/>
        </w:tabs>
        <w:suppressAutoHyphens/>
        <w:ind w:right="11"/>
        <w:jc w:val="both"/>
      </w:pPr>
    </w:p>
    <w:p w:rsidR="00363B82" w:rsidRPr="00924A26" w:rsidRDefault="00363B82" w:rsidP="00363B82">
      <w:pPr>
        <w:pStyle w:val="Prrafodelista"/>
        <w:numPr>
          <w:ilvl w:val="0"/>
          <w:numId w:val="2"/>
        </w:numPr>
        <w:tabs>
          <w:tab w:val="left" w:pos="0"/>
        </w:tabs>
        <w:suppressAutoHyphens/>
        <w:ind w:right="11"/>
        <w:jc w:val="both"/>
      </w:pPr>
      <w:r w:rsidRPr="00C3620D">
        <w:rPr>
          <w:lang w:val="es-PA"/>
        </w:rPr>
        <w:t>Cumplir con el Decreto Ejecutivo No. 2 de 14 de enero de 2009, “Por el cual se establece la Norma Ambiental de Calidad de Suelos para diversos usos”.</w:t>
      </w:r>
    </w:p>
    <w:p w:rsidR="00924A26" w:rsidRPr="00C3620D" w:rsidRDefault="00924A26" w:rsidP="00924A26">
      <w:pPr>
        <w:tabs>
          <w:tab w:val="left" w:pos="0"/>
        </w:tabs>
        <w:suppressAutoHyphens/>
        <w:ind w:right="11"/>
        <w:jc w:val="both"/>
      </w:pPr>
    </w:p>
    <w:p w:rsidR="00BC6136" w:rsidRPr="00924A26" w:rsidRDefault="00363B82" w:rsidP="00BC6136">
      <w:pPr>
        <w:pStyle w:val="Prrafodelista"/>
        <w:numPr>
          <w:ilvl w:val="0"/>
          <w:numId w:val="2"/>
        </w:numPr>
        <w:tabs>
          <w:tab w:val="left" w:pos="0"/>
        </w:tabs>
        <w:suppressAutoHyphens/>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924A26" w:rsidRPr="00BC6136" w:rsidRDefault="00924A26" w:rsidP="00924A26">
      <w:pPr>
        <w:tabs>
          <w:tab w:val="left" w:pos="0"/>
        </w:tabs>
        <w:suppressAutoHyphens/>
        <w:ind w:right="11"/>
        <w:jc w:val="both"/>
      </w:pPr>
    </w:p>
    <w:p w:rsidR="00BC6136" w:rsidRPr="00924A26" w:rsidRDefault="00BC6136" w:rsidP="00363B82">
      <w:pPr>
        <w:pStyle w:val="Prrafodelista"/>
        <w:numPr>
          <w:ilvl w:val="0"/>
          <w:numId w:val="2"/>
        </w:numPr>
        <w:tabs>
          <w:tab w:val="left" w:pos="0"/>
        </w:tabs>
        <w:suppressAutoHyphens/>
        <w:ind w:right="11"/>
        <w:jc w:val="both"/>
      </w:pPr>
      <w:r>
        <w:rPr>
          <w:rFonts w:eastAsiaTheme="minorHAnsi"/>
          <w:lang w:val="es-PA" w:eastAsia="en-US"/>
        </w:rPr>
        <w:t>El promotor deberá respetar la servidumbre vial establecida para la carretera Interamericana.</w:t>
      </w:r>
    </w:p>
    <w:p w:rsidR="00924A26" w:rsidRPr="00C3620D" w:rsidRDefault="00924A26" w:rsidP="00924A26">
      <w:pPr>
        <w:tabs>
          <w:tab w:val="left" w:pos="0"/>
        </w:tabs>
        <w:suppressAutoHyphens/>
        <w:ind w:right="11"/>
        <w:jc w:val="both"/>
      </w:pPr>
    </w:p>
    <w:p w:rsidR="00363B82" w:rsidRPr="00924A26" w:rsidRDefault="00363B82" w:rsidP="00363B82">
      <w:pPr>
        <w:pStyle w:val="Prrafodelista"/>
        <w:numPr>
          <w:ilvl w:val="0"/>
          <w:numId w:val="2"/>
        </w:numPr>
        <w:tabs>
          <w:tab w:val="left" w:pos="0"/>
        </w:tabs>
        <w:suppressAutoHyphens/>
        <w:ind w:right="11"/>
        <w:jc w:val="both"/>
      </w:pPr>
      <w:r w:rsidRPr="00C3620D">
        <w:t>Tomar las medidas necesarias para evitar partículas en suspensión.</w:t>
      </w:r>
      <w:r w:rsidRPr="00C3620D">
        <w:rPr>
          <w:lang w:val="es-PA"/>
        </w:rPr>
        <w:t xml:space="preserve"> </w:t>
      </w:r>
    </w:p>
    <w:p w:rsidR="00924A26" w:rsidRPr="00C3620D" w:rsidRDefault="00924A26" w:rsidP="00924A26">
      <w:pPr>
        <w:pStyle w:val="Prrafodelista"/>
        <w:tabs>
          <w:tab w:val="left" w:pos="0"/>
        </w:tabs>
        <w:suppressAutoHyphens/>
        <w:ind w:right="11"/>
        <w:jc w:val="both"/>
      </w:pPr>
    </w:p>
    <w:p w:rsidR="00363B82" w:rsidRPr="00924A26" w:rsidRDefault="00363B82" w:rsidP="00363B82">
      <w:pPr>
        <w:pStyle w:val="Prrafodelista"/>
        <w:numPr>
          <w:ilvl w:val="0"/>
          <w:numId w:val="2"/>
        </w:numPr>
        <w:tabs>
          <w:tab w:val="left" w:pos="0"/>
        </w:tabs>
        <w:suppressAutoHyphens/>
        <w:ind w:right="11"/>
        <w:jc w:val="both"/>
      </w:pPr>
      <w:r w:rsidRPr="00C3620D">
        <w:rPr>
          <w:lang w:val="es-PA"/>
        </w:rPr>
        <w:t>Cumplir con el Decreto Ejecutivo N° 306 de 4 de septiembre de 2002. “Control de ruidos en espacios públicos, áreas residenciales o de habitación, así como en ambientes laborales”.</w:t>
      </w:r>
    </w:p>
    <w:p w:rsidR="00924A26" w:rsidRPr="00C3620D" w:rsidRDefault="00924A26" w:rsidP="00924A26">
      <w:pPr>
        <w:tabs>
          <w:tab w:val="left" w:pos="0"/>
        </w:tabs>
        <w:suppressAutoHyphens/>
        <w:ind w:right="11"/>
        <w:jc w:val="both"/>
      </w:pPr>
    </w:p>
    <w:p w:rsidR="00924A26" w:rsidRPr="00C3620D" w:rsidRDefault="00363B82" w:rsidP="00924A26">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363B82" w:rsidRPr="00C3620D" w:rsidRDefault="00363B82" w:rsidP="00924A26">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363B82" w:rsidRDefault="00363B82" w:rsidP="00363B82">
      <w:pPr>
        <w:tabs>
          <w:tab w:val="left" w:pos="0"/>
        </w:tabs>
        <w:suppressAutoHyphens/>
        <w:spacing w:line="276" w:lineRule="auto"/>
        <w:jc w:val="both"/>
        <w:rPr>
          <w:highlight w:val="yellow"/>
        </w:rPr>
      </w:pPr>
    </w:p>
    <w:p w:rsidR="00924A26" w:rsidRPr="00675962" w:rsidRDefault="00924A26" w:rsidP="00363B82">
      <w:pPr>
        <w:tabs>
          <w:tab w:val="left" w:pos="0"/>
        </w:tabs>
        <w:suppressAutoHyphens/>
        <w:spacing w:line="276" w:lineRule="auto"/>
        <w:jc w:val="both"/>
        <w:rPr>
          <w:highlight w:val="yellow"/>
        </w:rPr>
      </w:pPr>
    </w:p>
    <w:p w:rsidR="00363B82" w:rsidRPr="00460DB9" w:rsidRDefault="00363B82" w:rsidP="00363B82">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363B82" w:rsidRPr="00460DB9" w:rsidRDefault="00363B82" w:rsidP="00363B82">
      <w:pPr>
        <w:tabs>
          <w:tab w:val="left" w:pos="-1890"/>
        </w:tabs>
        <w:autoSpaceDE w:val="0"/>
        <w:autoSpaceDN w:val="0"/>
        <w:adjustRightInd w:val="0"/>
        <w:spacing w:line="276" w:lineRule="auto"/>
        <w:ind w:left="360"/>
        <w:jc w:val="both"/>
        <w:rPr>
          <w:b/>
        </w:rPr>
      </w:pPr>
    </w:p>
    <w:p w:rsidR="00363B82" w:rsidRPr="00460DB9" w:rsidRDefault="00363B82" w:rsidP="00363B82">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363B82" w:rsidRPr="00460DB9" w:rsidRDefault="00363B82" w:rsidP="00363B82">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363B82" w:rsidRPr="00460DB9" w:rsidRDefault="00363B82" w:rsidP="00363B82">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363B82" w:rsidRDefault="00363B82" w:rsidP="00363B82">
      <w:pPr>
        <w:shd w:val="clear" w:color="auto" w:fill="FFFFFF"/>
        <w:autoSpaceDE w:val="0"/>
        <w:autoSpaceDN w:val="0"/>
        <w:adjustRightInd w:val="0"/>
        <w:spacing w:line="276" w:lineRule="auto"/>
        <w:jc w:val="both"/>
      </w:pPr>
    </w:p>
    <w:p w:rsidR="00924A26" w:rsidRDefault="00924A26" w:rsidP="00363B82">
      <w:pPr>
        <w:shd w:val="clear" w:color="auto" w:fill="FFFFFF"/>
        <w:autoSpaceDE w:val="0"/>
        <w:autoSpaceDN w:val="0"/>
        <w:adjustRightInd w:val="0"/>
        <w:spacing w:line="276" w:lineRule="auto"/>
        <w:jc w:val="both"/>
      </w:pPr>
    </w:p>
    <w:p w:rsidR="00924A26" w:rsidRDefault="00924A26" w:rsidP="00363B82">
      <w:pPr>
        <w:shd w:val="clear" w:color="auto" w:fill="FFFFFF"/>
        <w:autoSpaceDE w:val="0"/>
        <w:autoSpaceDN w:val="0"/>
        <w:adjustRightInd w:val="0"/>
        <w:spacing w:line="276" w:lineRule="auto"/>
        <w:jc w:val="both"/>
      </w:pPr>
    </w:p>
    <w:p w:rsidR="00924A26" w:rsidRDefault="00924A26" w:rsidP="00363B82">
      <w:pPr>
        <w:shd w:val="clear" w:color="auto" w:fill="FFFFFF"/>
        <w:autoSpaceDE w:val="0"/>
        <w:autoSpaceDN w:val="0"/>
        <w:adjustRightInd w:val="0"/>
        <w:spacing w:line="276" w:lineRule="auto"/>
        <w:jc w:val="both"/>
      </w:pPr>
    </w:p>
    <w:p w:rsidR="00924A26" w:rsidRDefault="00924A26" w:rsidP="00363B82">
      <w:pPr>
        <w:shd w:val="clear" w:color="auto" w:fill="FFFFFF"/>
        <w:autoSpaceDE w:val="0"/>
        <w:autoSpaceDN w:val="0"/>
        <w:adjustRightInd w:val="0"/>
        <w:spacing w:line="276" w:lineRule="auto"/>
        <w:jc w:val="both"/>
      </w:pPr>
    </w:p>
    <w:p w:rsidR="00924A26" w:rsidRPr="00460DB9" w:rsidRDefault="00924A26" w:rsidP="00363B82">
      <w:pPr>
        <w:shd w:val="clear" w:color="auto" w:fill="FFFFFF"/>
        <w:autoSpaceDE w:val="0"/>
        <w:autoSpaceDN w:val="0"/>
        <w:adjustRightInd w:val="0"/>
        <w:spacing w:line="276" w:lineRule="auto"/>
        <w:jc w:val="both"/>
      </w:pPr>
    </w:p>
    <w:p w:rsidR="00363B82" w:rsidRPr="00460DB9" w:rsidRDefault="00363B82" w:rsidP="00363B82">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363B82" w:rsidRPr="00460DB9" w:rsidRDefault="00363B82" w:rsidP="00363B82">
      <w:pPr>
        <w:tabs>
          <w:tab w:val="left" w:pos="-1890"/>
        </w:tabs>
        <w:autoSpaceDE w:val="0"/>
        <w:autoSpaceDN w:val="0"/>
        <w:adjustRightInd w:val="0"/>
        <w:spacing w:line="276" w:lineRule="auto"/>
        <w:ind w:left="360"/>
        <w:jc w:val="both"/>
        <w:rPr>
          <w:b/>
        </w:rPr>
      </w:pPr>
    </w:p>
    <w:p w:rsidR="00363B82" w:rsidRPr="00460DB9" w:rsidRDefault="00363B82" w:rsidP="00363B82">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363B82" w:rsidRPr="00460DB9" w:rsidRDefault="00363B82" w:rsidP="00BC6136">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BC6136" w:rsidRPr="00BC6136">
        <w:rPr>
          <w:rFonts w:ascii="Times New Roman" w:hAnsi="Times New Roman"/>
          <w:b/>
          <w:bCs/>
          <w:sz w:val="24"/>
          <w:szCs w:val="24"/>
          <w:lang w:val="es-ES"/>
        </w:rPr>
        <w:t>TALLER EL CURRO</w:t>
      </w:r>
      <w:r w:rsidRPr="00460DB9">
        <w:rPr>
          <w:rFonts w:ascii="Times New Roman" w:hAnsi="Times New Roman"/>
          <w:b/>
          <w:sz w:val="24"/>
          <w:szCs w:val="24"/>
        </w:rPr>
        <w:t>”.</w:t>
      </w:r>
    </w:p>
    <w:p w:rsidR="00363B82" w:rsidRPr="00460DB9" w:rsidRDefault="00363B82" w:rsidP="00363B82">
      <w:pPr>
        <w:pStyle w:val="Prrafodelista1"/>
        <w:tabs>
          <w:tab w:val="left" w:pos="0"/>
        </w:tabs>
        <w:suppressAutoHyphens/>
        <w:ind w:right="102"/>
        <w:jc w:val="both"/>
        <w:rPr>
          <w:rFonts w:ascii="Times New Roman" w:hAnsi="Times New Roman"/>
          <w:sz w:val="24"/>
          <w:szCs w:val="24"/>
        </w:rPr>
      </w:pPr>
    </w:p>
    <w:p w:rsidR="00363B82" w:rsidRPr="00460DB9" w:rsidRDefault="00363B82" w:rsidP="00363B82">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363B82" w:rsidRPr="00460DB9" w:rsidTr="00A55B42">
        <w:trPr>
          <w:jc w:val="center"/>
        </w:trPr>
        <w:tc>
          <w:tcPr>
            <w:tcW w:w="4527" w:type="dxa"/>
            <w:gridSpan w:val="3"/>
            <w:shd w:val="clear" w:color="auto" w:fill="auto"/>
          </w:tcPr>
          <w:p w:rsidR="00363B82" w:rsidRPr="00460DB9" w:rsidRDefault="00363B82" w:rsidP="00A55B42">
            <w:pPr>
              <w:spacing w:line="276" w:lineRule="auto"/>
              <w:jc w:val="both"/>
              <w:rPr>
                <w:rFonts w:eastAsia="MS Mincho"/>
              </w:rPr>
            </w:pPr>
          </w:p>
        </w:tc>
        <w:tc>
          <w:tcPr>
            <w:tcW w:w="4804" w:type="dxa"/>
            <w:gridSpan w:val="2"/>
            <w:shd w:val="clear" w:color="auto" w:fill="auto"/>
          </w:tcPr>
          <w:p w:rsidR="00363B82" w:rsidRPr="00460DB9" w:rsidRDefault="00363B82" w:rsidP="00A55B42">
            <w:pPr>
              <w:tabs>
                <w:tab w:val="left" w:pos="708"/>
                <w:tab w:val="center" w:pos="4419"/>
                <w:tab w:val="right" w:pos="8838"/>
              </w:tabs>
              <w:spacing w:line="276" w:lineRule="auto"/>
              <w:jc w:val="both"/>
              <w:rPr>
                <w:rFonts w:eastAsia="MS Mincho"/>
              </w:rPr>
            </w:pPr>
          </w:p>
        </w:tc>
      </w:tr>
      <w:tr w:rsidR="00363B82" w:rsidRPr="00460DB9" w:rsidTr="00A55B42">
        <w:trPr>
          <w:gridBefore w:val="1"/>
          <w:gridAfter w:val="1"/>
          <w:wBefore w:w="108" w:type="dxa"/>
          <w:wAfter w:w="151" w:type="dxa"/>
          <w:jc w:val="center"/>
        </w:trPr>
        <w:tc>
          <w:tcPr>
            <w:tcW w:w="4257" w:type="dxa"/>
            <w:shd w:val="clear" w:color="auto" w:fill="auto"/>
          </w:tcPr>
          <w:p w:rsidR="00363B82" w:rsidRPr="00460DB9" w:rsidRDefault="00363B82" w:rsidP="00A55B42">
            <w:pPr>
              <w:tabs>
                <w:tab w:val="left" w:pos="708"/>
                <w:tab w:val="center" w:pos="4419"/>
                <w:tab w:val="right" w:pos="8838"/>
              </w:tabs>
              <w:spacing w:line="276" w:lineRule="auto"/>
              <w:jc w:val="center"/>
              <w:rPr>
                <w:rFonts w:eastAsia="MS Mincho"/>
                <w:b/>
              </w:rPr>
            </w:pPr>
            <w:r w:rsidRPr="00460DB9">
              <w:rPr>
                <w:rFonts w:eastAsia="MS Mincho"/>
                <w:b/>
                <w:caps/>
              </w:rPr>
              <w:t xml:space="preserve">        </w:t>
            </w:r>
            <w:r w:rsidRPr="00460DB9">
              <w:rPr>
                <w:rFonts w:eastAsia="MS Mincho"/>
                <w:b/>
                <w:caps/>
                <w:lang w:val="es-PA"/>
              </w:rPr>
              <w:t xml:space="preserve">LIC. </w:t>
            </w:r>
            <w:r w:rsidRPr="00460DB9">
              <w:rPr>
                <w:rFonts w:eastAsia="MS Mincho"/>
                <w:b/>
              </w:rPr>
              <w:t>ALAINS ROJAS</w:t>
            </w:r>
          </w:p>
          <w:p w:rsidR="00363B82" w:rsidRPr="00460DB9" w:rsidRDefault="00363B82" w:rsidP="00A55B42">
            <w:pPr>
              <w:spacing w:line="276" w:lineRule="auto"/>
              <w:jc w:val="center"/>
              <w:rPr>
                <w:rFonts w:eastAsia="MS Mincho"/>
                <w:b/>
                <w:caps/>
              </w:rPr>
            </w:pPr>
            <w:r w:rsidRPr="00460DB9">
              <w:rPr>
                <w:rFonts w:eastAsia="MS Mincho"/>
              </w:rPr>
              <w:t xml:space="preserve">Evaluador                              </w:t>
            </w:r>
          </w:p>
          <w:p w:rsidR="00363B82" w:rsidRPr="00460DB9" w:rsidRDefault="00363B82" w:rsidP="00A55B42">
            <w:pPr>
              <w:spacing w:line="276" w:lineRule="auto"/>
              <w:jc w:val="center"/>
              <w:rPr>
                <w:rFonts w:eastAsia="MS Mincho"/>
                <w:b/>
                <w:caps/>
              </w:rPr>
            </w:pPr>
          </w:p>
        </w:tc>
        <w:tc>
          <w:tcPr>
            <w:tcW w:w="4815" w:type="dxa"/>
            <w:gridSpan w:val="2"/>
            <w:shd w:val="clear" w:color="auto" w:fill="auto"/>
          </w:tcPr>
          <w:p w:rsidR="00363B82" w:rsidRPr="00460DB9" w:rsidRDefault="00363B82" w:rsidP="00A55B42">
            <w:pPr>
              <w:spacing w:line="276" w:lineRule="auto"/>
              <w:jc w:val="center"/>
              <w:rPr>
                <w:rFonts w:eastAsia="MS Mincho"/>
                <w:b/>
              </w:rPr>
            </w:pPr>
            <w:r w:rsidRPr="00460DB9">
              <w:rPr>
                <w:rFonts w:eastAsia="MS Mincho"/>
                <w:b/>
              </w:rPr>
              <w:t>LIC. NELLY RAMOS</w:t>
            </w:r>
          </w:p>
          <w:p w:rsidR="00363B82" w:rsidRPr="00460DB9" w:rsidRDefault="00363B82" w:rsidP="00A55B42">
            <w:pPr>
              <w:spacing w:line="276" w:lineRule="auto"/>
              <w:jc w:val="center"/>
              <w:rPr>
                <w:rFonts w:eastAsia="MS Mincho"/>
              </w:rPr>
            </w:pPr>
            <w:r w:rsidRPr="00460DB9">
              <w:rPr>
                <w:rFonts w:eastAsia="MS Mincho"/>
              </w:rPr>
              <w:t xml:space="preserve">Jefa de la                              </w:t>
            </w:r>
          </w:p>
          <w:p w:rsidR="00363B82" w:rsidRPr="00460DB9" w:rsidRDefault="00363B82" w:rsidP="00A55B42">
            <w:pPr>
              <w:spacing w:line="276" w:lineRule="auto"/>
              <w:jc w:val="center"/>
              <w:rPr>
                <w:rFonts w:eastAsia="MS Mincho"/>
              </w:rPr>
            </w:pPr>
            <w:r w:rsidRPr="00460DB9">
              <w:rPr>
                <w:rFonts w:eastAsia="MS Mincho"/>
              </w:rPr>
              <w:t>Sección de Evaluación de Impacto Ambiental</w:t>
            </w:r>
          </w:p>
          <w:p w:rsidR="00363B82" w:rsidRPr="00460DB9" w:rsidRDefault="00363B82" w:rsidP="00A55B42">
            <w:pPr>
              <w:spacing w:line="276" w:lineRule="auto"/>
              <w:jc w:val="center"/>
              <w:rPr>
                <w:rFonts w:eastAsia="MS Mincho"/>
              </w:rPr>
            </w:pPr>
            <w:r w:rsidRPr="00460DB9">
              <w:rPr>
                <w:rFonts w:eastAsia="MS Mincho"/>
              </w:rPr>
              <w:t>Ministerio de Ambiente - Chiriquí</w:t>
            </w:r>
          </w:p>
        </w:tc>
      </w:tr>
      <w:tr w:rsidR="00363B82" w:rsidRPr="00460DB9" w:rsidTr="00A55B42">
        <w:trPr>
          <w:gridBefore w:val="1"/>
          <w:gridAfter w:val="1"/>
          <w:wBefore w:w="108" w:type="dxa"/>
          <w:wAfter w:w="151" w:type="dxa"/>
          <w:jc w:val="center"/>
        </w:trPr>
        <w:tc>
          <w:tcPr>
            <w:tcW w:w="9072" w:type="dxa"/>
            <w:gridSpan w:val="3"/>
            <w:shd w:val="clear" w:color="auto" w:fill="auto"/>
          </w:tcPr>
          <w:p w:rsidR="00363B82" w:rsidRPr="00460DB9" w:rsidRDefault="00363B82" w:rsidP="00A55B42">
            <w:pPr>
              <w:spacing w:line="276" w:lineRule="auto"/>
              <w:rPr>
                <w:rFonts w:eastAsia="MS Mincho"/>
                <w:b/>
                <w:caps/>
              </w:rPr>
            </w:pPr>
          </w:p>
          <w:p w:rsidR="00363B82" w:rsidRPr="00460DB9" w:rsidRDefault="00363B82" w:rsidP="00A55B42">
            <w:pPr>
              <w:spacing w:line="276" w:lineRule="auto"/>
              <w:rPr>
                <w:rFonts w:eastAsia="MS Mincho"/>
                <w:b/>
                <w:caps/>
              </w:rPr>
            </w:pPr>
            <w:r w:rsidRPr="00460DB9">
              <w:rPr>
                <w:rFonts w:eastAsia="MS Mincho"/>
                <w:b/>
                <w:caps/>
              </w:rPr>
              <w:t xml:space="preserve">          </w:t>
            </w:r>
          </w:p>
          <w:p w:rsidR="00363B82" w:rsidRPr="00460DB9" w:rsidRDefault="00363B82" w:rsidP="00A55B42">
            <w:pPr>
              <w:spacing w:line="276" w:lineRule="auto"/>
              <w:rPr>
                <w:rFonts w:eastAsia="MS Mincho"/>
                <w:b/>
                <w:caps/>
              </w:rPr>
            </w:pPr>
          </w:p>
          <w:p w:rsidR="00363B82" w:rsidRPr="00460DB9" w:rsidRDefault="00363B82" w:rsidP="00A55B42">
            <w:pPr>
              <w:spacing w:line="276" w:lineRule="auto"/>
              <w:jc w:val="center"/>
              <w:rPr>
                <w:rFonts w:eastAsia="MS Mincho"/>
                <w:b/>
                <w:caps/>
              </w:rPr>
            </w:pPr>
            <w:r w:rsidRPr="00460DB9">
              <w:rPr>
                <w:rFonts w:eastAsia="MS Mincho"/>
                <w:b/>
                <w:caps/>
              </w:rPr>
              <w:t>ing. jeovany mora</w:t>
            </w:r>
          </w:p>
          <w:p w:rsidR="00363B82" w:rsidRPr="00460DB9" w:rsidRDefault="00363B82" w:rsidP="00A55B42">
            <w:pPr>
              <w:spacing w:line="276" w:lineRule="auto"/>
              <w:jc w:val="center"/>
              <w:rPr>
                <w:rFonts w:eastAsia="MS Mincho"/>
              </w:rPr>
            </w:pPr>
            <w:r w:rsidRPr="00460DB9">
              <w:rPr>
                <w:rFonts w:eastAsia="MS Mincho"/>
                <w:caps/>
              </w:rPr>
              <w:t>d</w:t>
            </w:r>
            <w:r w:rsidRPr="00460DB9">
              <w:rPr>
                <w:rFonts w:eastAsia="MS Mincho"/>
              </w:rPr>
              <w:t xml:space="preserve">irector </w:t>
            </w:r>
            <w:r w:rsidRPr="00460DB9">
              <w:rPr>
                <w:rFonts w:eastAsia="MS Mincho"/>
                <w:caps/>
              </w:rPr>
              <w:t>r</w:t>
            </w:r>
            <w:r w:rsidRPr="00460DB9">
              <w:rPr>
                <w:rFonts w:eastAsia="MS Mincho"/>
              </w:rPr>
              <w:t>egional Encargado</w:t>
            </w:r>
          </w:p>
          <w:p w:rsidR="00363B82" w:rsidRPr="00460DB9" w:rsidRDefault="00363B82" w:rsidP="00A55B42">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363B82" w:rsidRPr="00460DB9" w:rsidRDefault="00363B82" w:rsidP="00363B82"/>
    <w:p w:rsidR="00363B82" w:rsidRPr="00460DB9" w:rsidRDefault="00363B82" w:rsidP="00363B82"/>
    <w:p w:rsidR="00363B82" w:rsidRPr="00460DB9" w:rsidRDefault="00363B82" w:rsidP="00363B82"/>
    <w:p w:rsidR="00363B82" w:rsidRPr="00460DB9" w:rsidRDefault="00363B82" w:rsidP="00363B82"/>
    <w:p w:rsidR="00363B82" w:rsidRPr="00460DB9" w:rsidRDefault="00363B82" w:rsidP="00363B82"/>
    <w:p w:rsidR="00363B82" w:rsidRDefault="00363B82" w:rsidP="00363B82"/>
    <w:p w:rsidR="00777232" w:rsidRDefault="00B53909"/>
    <w:sectPr w:rsidR="00777232">
      <w:footerReference w:type="default" r:id="rId9"/>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09" w:rsidRDefault="00B53909" w:rsidP="004D3832">
      <w:r>
        <w:separator/>
      </w:r>
    </w:p>
  </w:endnote>
  <w:endnote w:type="continuationSeparator" w:id="0">
    <w:p w:rsidR="00B53909" w:rsidRDefault="00B53909" w:rsidP="004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B53909">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B53909">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3F6831" w:rsidRDefault="00B53909">
    <w:pPr>
      <w:tabs>
        <w:tab w:val="left" w:pos="-1890"/>
      </w:tabs>
      <w:autoSpaceDE w:val="0"/>
      <w:autoSpaceDN w:val="0"/>
      <w:adjustRightInd w:val="0"/>
      <w:rPr>
        <w:b/>
        <w:bCs/>
        <w:sz w:val="16"/>
        <w:szCs w:val="16"/>
      </w:rPr>
    </w:pPr>
    <w:r>
      <w:rPr>
        <w:sz w:val="16"/>
        <w:szCs w:val="14"/>
        <w:lang w:eastAsia="zh-CN"/>
      </w:rPr>
      <w:t xml:space="preserve">PROYECTO: </w:t>
    </w:r>
    <w:r w:rsidR="004D3832" w:rsidRPr="004D3832">
      <w:rPr>
        <w:b/>
        <w:bCs/>
        <w:sz w:val="16"/>
        <w:szCs w:val="16"/>
      </w:rPr>
      <w:t>TALLER EL CURRO</w:t>
    </w:r>
  </w:p>
  <w:p w:rsidR="007C503B" w:rsidRDefault="00B53909">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4D3832" w:rsidRPr="004D3832">
      <w:rPr>
        <w:sz w:val="16"/>
        <w:szCs w:val="14"/>
        <w:lang w:eastAsia="zh-CN"/>
      </w:rPr>
      <w:t>AMILCAR AGUIRRE/VIELKA DENIS ARAUZ QUINTERO</w:t>
    </w:r>
  </w:p>
  <w:p w:rsidR="00424D3E" w:rsidRDefault="00B53909">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9640B6">
      <w:rPr>
        <w:noProof/>
        <w:sz w:val="16"/>
        <w:szCs w:val="14"/>
        <w:lang w:eastAsia="zh-CN"/>
      </w:rPr>
      <w:t>2</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9640B6">
      <w:rPr>
        <w:noProof/>
        <w:sz w:val="16"/>
        <w:szCs w:val="14"/>
        <w:lang w:eastAsia="zh-CN"/>
      </w:rPr>
      <w:t>5</w:t>
    </w:r>
    <w:r>
      <w:rPr>
        <w:sz w:val="16"/>
        <w:szCs w:val="14"/>
        <w:lang w:eastAsia="zh-CN"/>
      </w:rPr>
      <w:fldChar w:fldCharType="end"/>
    </w:r>
  </w:p>
  <w:p w:rsidR="00424D3E" w:rsidRDefault="00B53909">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B539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09" w:rsidRDefault="00B53909" w:rsidP="004D3832">
      <w:r>
        <w:separator/>
      </w:r>
    </w:p>
  </w:footnote>
  <w:footnote w:type="continuationSeparator" w:id="0">
    <w:p w:rsidR="00B53909" w:rsidRDefault="00B53909" w:rsidP="004D3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82"/>
    <w:rsid w:val="00090471"/>
    <w:rsid w:val="00236B60"/>
    <w:rsid w:val="00363B82"/>
    <w:rsid w:val="003E0A21"/>
    <w:rsid w:val="00424C0A"/>
    <w:rsid w:val="004D3832"/>
    <w:rsid w:val="00924A26"/>
    <w:rsid w:val="009640B6"/>
    <w:rsid w:val="00B247B2"/>
    <w:rsid w:val="00B429A8"/>
    <w:rsid w:val="00B53909"/>
    <w:rsid w:val="00BC613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363B82"/>
    <w:pPr>
      <w:tabs>
        <w:tab w:val="center" w:pos="4252"/>
        <w:tab w:val="right" w:pos="8504"/>
      </w:tabs>
    </w:pPr>
  </w:style>
  <w:style w:type="character" w:customStyle="1" w:styleId="PiedepginaCar">
    <w:name w:val="Pie de página Car"/>
    <w:basedOn w:val="Fuentedeprrafopredeter"/>
    <w:link w:val="Piedepgina"/>
    <w:rsid w:val="00363B82"/>
    <w:rPr>
      <w:rFonts w:ascii="Times New Roman" w:eastAsia="Times New Roman" w:hAnsi="Times New Roman" w:cs="Times New Roman"/>
      <w:sz w:val="24"/>
      <w:szCs w:val="24"/>
      <w:lang w:val="es-ES" w:eastAsia="es-ES"/>
    </w:rPr>
  </w:style>
  <w:style w:type="character" w:styleId="nfasis">
    <w:name w:val="Emphasis"/>
    <w:qFormat/>
    <w:rsid w:val="00363B82"/>
    <w:rPr>
      <w:i/>
      <w:iCs/>
    </w:rPr>
  </w:style>
  <w:style w:type="paragraph" w:customStyle="1" w:styleId="Prrafodelista1">
    <w:name w:val="Párrafo de lista1"/>
    <w:basedOn w:val="Normal"/>
    <w:uiPriority w:val="34"/>
    <w:qFormat/>
    <w:rsid w:val="00363B82"/>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363B82"/>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363B82"/>
    <w:pPr>
      <w:ind w:left="720"/>
      <w:contextualSpacing/>
    </w:pPr>
  </w:style>
  <w:style w:type="table" w:styleId="Tablaconcuadrcula">
    <w:name w:val="Table Grid"/>
    <w:basedOn w:val="Tablanormal"/>
    <w:uiPriority w:val="59"/>
    <w:rsid w:val="0036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363B82"/>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363B82"/>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363B82"/>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4D3832"/>
    <w:pPr>
      <w:tabs>
        <w:tab w:val="center" w:pos="4419"/>
        <w:tab w:val="right" w:pos="8838"/>
      </w:tabs>
    </w:pPr>
  </w:style>
  <w:style w:type="character" w:customStyle="1" w:styleId="EncabezadoCar">
    <w:name w:val="Encabezado Car"/>
    <w:basedOn w:val="Fuentedeprrafopredeter"/>
    <w:link w:val="Encabezado"/>
    <w:uiPriority w:val="99"/>
    <w:rsid w:val="004D383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363B82"/>
    <w:pPr>
      <w:tabs>
        <w:tab w:val="center" w:pos="4252"/>
        <w:tab w:val="right" w:pos="8504"/>
      </w:tabs>
    </w:pPr>
  </w:style>
  <w:style w:type="character" w:customStyle="1" w:styleId="PiedepginaCar">
    <w:name w:val="Pie de página Car"/>
    <w:basedOn w:val="Fuentedeprrafopredeter"/>
    <w:link w:val="Piedepgina"/>
    <w:rsid w:val="00363B82"/>
    <w:rPr>
      <w:rFonts w:ascii="Times New Roman" w:eastAsia="Times New Roman" w:hAnsi="Times New Roman" w:cs="Times New Roman"/>
      <w:sz w:val="24"/>
      <w:szCs w:val="24"/>
      <w:lang w:val="es-ES" w:eastAsia="es-ES"/>
    </w:rPr>
  </w:style>
  <w:style w:type="character" w:styleId="nfasis">
    <w:name w:val="Emphasis"/>
    <w:qFormat/>
    <w:rsid w:val="00363B82"/>
    <w:rPr>
      <w:i/>
      <w:iCs/>
    </w:rPr>
  </w:style>
  <w:style w:type="paragraph" w:customStyle="1" w:styleId="Prrafodelista1">
    <w:name w:val="Párrafo de lista1"/>
    <w:basedOn w:val="Normal"/>
    <w:uiPriority w:val="34"/>
    <w:qFormat/>
    <w:rsid w:val="00363B82"/>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363B82"/>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363B82"/>
    <w:pPr>
      <w:ind w:left="720"/>
      <w:contextualSpacing/>
    </w:pPr>
  </w:style>
  <w:style w:type="table" w:styleId="Tablaconcuadrcula">
    <w:name w:val="Table Grid"/>
    <w:basedOn w:val="Tablanormal"/>
    <w:uiPriority w:val="59"/>
    <w:rsid w:val="0036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363B82"/>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363B82"/>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363B82"/>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4D3832"/>
    <w:pPr>
      <w:tabs>
        <w:tab w:val="center" w:pos="4419"/>
        <w:tab w:val="right" w:pos="8838"/>
      </w:tabs>
    </w:pPr>
  </w:style>
  <w:style w:type="character" w:customStyle="1" w:styleId="EncabezadoCar">
    <w:name w:val="Encabezado Car"/>
    <w:basedOn w:val="Fuentedeprrafopredeter"/>
    <w:link w:val="Encabezado"/>
    <w:uiPriority w:val="99"/>
    <w:rsid w:val="004D383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57C0-77D2-47BB-9103-6E558A23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1872</Words>
  <Characters>10300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2019-08-13T14:56:00Z</dcterms:created>
  <dcterms:modified xsi:type="dcterms:W3CDTF">2019-08-13T16:49:00Z</dcterms:modified>
</cp:coreProperties>
</file>