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AC" w:rsidRPr="00922EAC" w:rsidRDefault="00922EAC" w:rsidP="00922EAC">
      <w:pP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22EAC">
        <w:rPr>
          <w:rFonts w:ascii="Times New Roman" w:eastAsia="Times New Roman" w:hAnsi="Times New Roman" w:cs="Times New Roman"/>
          <w:noProof/>
          <w:sz w:val="24"/>
          <w:szCs w:val="24"/>
          <w:lang w:eastAsia="es-PA"/>
        </w:rPr>
        <w:drawing>
          <wp:anchor distT="0" distB="0" distL="114300" distR="114300" simplePos="0" relativeHeight="251661312" behindDoc="0" locked="0" layoutInCell="1" allowOverlap="1" wp14:anchorId="6DBCC3F6" wp14:editId="7DB6B4B7">
            <wp:simplePos x="0" y="0"/>
            <wp:positionH relativeFrom="column">
              <wp:posOffset>-5526</wp:posOffset>
            </wp:positionH>
            <wp:positionV relativeFrom="paragraph">
              <wp:posOffset>5383</wp:posOffset>
            </wp:positionV>
            <wp:extent cx="439752" cy="537220"/>
            <wp:effectExtent l="0" t="0" r="0" b="0"/>
            <wp:wrapNone/>
            <wp:docPr id="3" name="Imagen 3" descr="https://correo.anam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correo.anam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52" cy="53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MINISTERIO DE AMBIENTE</w:t>
      </w:r>
    </w:p>
    <w:p w:rsidR="00922EAC" w:rsidRPr="00922EAC" w:rsidRDefault="00922EAC" w:rsidP="00922EAC">
      <w:pPr>
        <w:pBdr>
          <w:bottom w:val="thinThickSmallGap" w:sz="24" w:space="1" w:color="auto"/>
        </w:pBd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DIRECCIÓN REGIONAL DE PANAMÁ METROPOLITANA</w:t>
      </w:r>
    </w:p>
    <w:p w:rsidR="00922EAC" w:rsidRPr="00922EAC" w:rsidRDefault="00922EAC" w:rsidP="00922EAC">
      <w:pPr>
        <w:pBdr>
          <w:bottom w:val="thinThickSmallGap" w:sz="24" w:space="1" w:color="auto"/>
        </w:pBd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DEPARTAMENTO DE EVALUACIÓN AMBIENTAL</w:t>
      </w:r>
    </w:p>
    <w:p w:rsidR="00922EAC" w:rsidRPr="00AC1C95" w:rsidRDefault="00922EAC" w:rsidP="00922EAC">
      <w:pPr>
        <w:keepNext/>
        <w:tabs>
          <w:tab w:val="left" w:pos="1620"/>
        </w:tabs>
        <w:spacing w:after="1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s-ES" w:eastAsia="es-ES"/>
        </w:rPr>
      </w:pPr>
      <w:r w:rsidRPr="00AC1C9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s-ES" w:eastAsia="es-ES"/>
        </w:rPr>
        <w:t>Informe Técnico de Modificación del Estudio de Impacto Ambiental denominado</w:t>
      </w:r>
    </w:p>
    <w:p w:rsidR="00922EAC" w:rsidRPr="00AC1C95" w:rsidRDefault="00922EAC" w:rsidP="0055161C">
      <w:pPr>
        <w:tabs>
          <w:tab w:val="left" w:pos="900"/>
        </w:tabs>
        <w:spacing w:after="1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AC1C95" w:rsidRDefault="00922EAC" w:rsidP="00E47FD1">
      <w:pPr>
        <w:tabs>
          <w:tab w:val="left" w:pos="709"/>
          <w:tab w:val="left" w:pos="900"/>
        </w:tabs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AC1C9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Informe Técnico MOD No. 0</w:t>
      </w:r>
      <w:r w:rsidR="00AC1C95" w:rsidRPr="00AC1C9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31</w:t>
      </w:r>
      <w:r w:rsidRPr="00AC1C9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-2019.</w:t>
      </w:r>
    </w:p>
    <w:p w:rsidR="00922EAC" w:rsidRPr="00AC1C95" w:rsidRDefault="00922EAC" w:rsidP="00E47FD1">
      <w:pPr>
        <w:keepNext/>
        <w:numPr>
          <w:ilvl w:val="0"/>
          <w:numId w:val="1"/>
        </w:numPr>
        <w:tabs>
          <w:tab w:val="left" w:pos="709"/>
        </w:tabs>
        <w:spacing w:before="240" w:after="1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AC1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Datos Generales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6219"/>
      </w:tblGrid>
      <w:tr w:rsidR="00922EAC" w:rsidRPr="00AC1C95" w:rsidTr="002E4503">
        <w:trPr>
          <w:trHeight w:val="278"/>
        </w:trPr>
        <w:tc>
          <w:tcPr>
            <w:tcW w:w="27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AC1C95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1C9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Proyecto:</w:t>
            </w:r>
          </w:p>
        </w:tc>
        <w:tc>
          <w:tcPr>
            <w:tcW w:w="62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AC1C95" w:rsidRDefault="002F4E97" w:rsidP="002F4E97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es-ES"/>
              </w:rPr>
            </w:pPr>
            <w:r w:rsidRPr="00AC1C95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ADICION DE EDIFICIO COMERCIAL</w:t>
            </w:r>
          </w:p>
        </w:tc>
      </w:tr>
      <w:tr w:rsidR="00922EAC" w:rsidRPr="00AC1C95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AC1C95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1C9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Promotor:                 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AC1C95" w:rsidRDefault="00662AAB" w:rsidP="00662AAB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AC1C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8F8F8"/>
              </w:rPr>
              <w:t>INMOBILIARIA REC, S.A.</w:t>
            </w:r>
            <w:r w:rsidR="00FE06FE" w:rsidRPr="00AC1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22EAC" w:rsidRPr="00AC1C95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AC1C95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1C9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Categoría: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AC1C95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AC1C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</w:t>
            </w:r>
          </w:p>
        </w:tc>
      </w:tr>
      <w:tr w:rsidR="00922EAC" w:rsidRPr="00AC1C95" w:rsidTr="002E4503">
        <w:trPr>
          <w:trHeight w:val="335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AC1C95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1C9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Consultores ambientales: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AC1C95" w:rsidRDefault="00A14FA4" w:rsidP="00A14FA4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1C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8F8F8"/>
              </w:rPr>
              <w:t>MUÑOZ TEJEIRA, EDGARDO ABDIEL (IRC-010-04).</w:t>
            </w:r>
          </w:p>
        </w:tc>
      </w:tr>
      <w:tr w:rsidR="00922EAC" w:rsidRPr="00AC1C95" w:rsidTr="002E4503">
        <w:trPr>
          <w:trHeight w:val="577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AC1C95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1C9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Localización del proyecto: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AC1C95" w:rsidRDefault="00922EAC" w:rsidP="00A14FA4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CORREGIMIENTO DE </w:t>
            </w:r>
            <w:r w:rsidR="00A14FA4" w:rsidRPr="00AC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BETANIA</w:t>
            </w:r>
            <w:r w:rsidR="00FE06FE" w:rsidRPr="00AC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,</w:t>
            </w:r>
            <w:r w:rsidRPr="00AC1C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 </w:t>
            </w:r>
            <w:r w:rsidRPr="00AC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DISTRITO DE PANAMÁ</w:t>
            </w:r>
            <w:r w:rsidR="00FE06FE" w:rsidRPr="00AC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, </w:t>
            </w:r>
            <w:r w:rsidRPr="00AC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PROVINCIA DE PANAMÁ</w:t>
            </w:r>
          </w:p>
        </w:tc>
      </w:tr>
      <w:tr w:rsidR="00922EAC" w:rsidRPr="00AC1C95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AC1C95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1C9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inspección: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AC1C95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  <w:tr w:rsidR="00922EAC" w:rsidRPr="00AC1C95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AC1C95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1C9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informe: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AC1C95" w:rsidRDefault="00681435" w:rsidP="00AC1C95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AC1C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1</w:t>
            </w:r>
            <w:r w:rsidR="00AC1C95" w:rsidRPr="00AC1C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3</w:t>
            </w:r>
            <w:r w:rsidR="00922EAC" w:rsidRPr="00AC1C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de </w:t>
            </w:r>
            <w:r w:rsidRPr="00AC1C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agosto</w:t>
            </w:r>
            <w:r w:rsidR="00922EAC" w:rsidRPr="00AC1C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de 2019</w:t>
            </w:r>
          </w:p>
        </w:tc>
      </w:tr>
      <w:tr w:rsidR="00922EAC" w:rsidRPr="00AC1C95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AC1C95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1C9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Participantes: </w:t>
            </w:r>
          </w:p>
        </w:tc>
        <w:tc>
          <w:tcPr>
            <w:tcW w:w="62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AC1C95" w:rsidRDefault="00922EAC" w:rsidP="00E47FD1">
            <w:pPr>
              <w:tabs>
                <w:tab w:val="left" w:pos="709"/>
              </w:tabs>
              <w:spacing w:after="1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AC1C95">
              <w:rPr>
                <w:rFonts w:ascii="Times New Roman" w:eastAsia="Batang" w:hAnsi="Times New Roman" w:cs="Times New Roman"/>
                <w:b/>
                <w:sz w:val="24"/>
                <w:szCs w:val="24"/>
                <w:lang w:eastAsia="es-ES"/>
              </w:rPr>
              <w:t xml:space="preserve">Mgter </w:t>
            </w:r>
            <w:r w:rsidR="00FE06FE" w:rsidRPr="00AC1C95">
              <w:rPr>
                <w:rFonts w:ascii="Times New Roman" w:eastAsia="Batang" w:hAnsi="Times New Roman" w:cs="Times New Roman"/>
                <w:b/>
                <w:sz w:val="24"/>
                <w:szCs w:val="24"/>
                <w:lang w:eastAsia="es-ES"/>
              </w:rPr>
              <w:t xml:space="preserve">VÍCTOR GUERRA. A. </w:t>
            </w:r>
          </w:p>
        </w:tc>
      </w:tr>
    </w:tbl>
    <w:p w:rsidR="00922EAC" w:rsidRPr="00AC1C95" w:rsidRDefault="00922EAC" w:rsidP="00E47FD1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AC1C95" w:rsidRDefault="00922EAC" w:rsidP="00E47FD1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AC1C9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OBJETIVOS:</w:t>
      </w:r>
    </w:p>
    <w:p w:rsidR="00922EAC" w:rsidRPr="00AC1C95" w:rsidRDefault="00922EAC" w:rsidP="00E47FD1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AC1C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Evaluar si la Modificación del Estudio de Impacto Ambiental del Proyecto </w:t>
      </w:r>
      <w:r w:rsidR="002F4E97" w:rsidRPr="00AC1C95">
        <w:rPr>
          <w:rFonts w:ascii="Times New Roman" w:hAnsi="Times New Roman" w:cs="Times New Roman"/>
          <w:b/>
          <w:sz w:val="24"/>
          <w:szCs w:val="24"/>
          <w:lang w:val="es-ES"/>
        </w:rPr>
        <w:t>ADICION DE EDIFICIO COMERCIAL</w:t>
      </w:r>
      <w:r w:rsidR="00EA15EA" w:rsidRPr="00AC1C9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AC1C95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 xml:space="preserve"> cumple con los siguientes aspectos:</w:t>
      </w:r>
    </w:p>
    <w:p w:rsidR="00922EAC" w:rsidRPr="00AC1C95" w:rsidRDefault="00922EAC" w:rsidP="00E47FD1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</w:pPr>
      <w:r w:rsidRPr="00AC1C95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 xml:space="preserve">Requisitos mínimos establecido en </w:t>
      </w:r>
      <w:r w:rsidRPr="00AC1C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AC1C95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Decreto Ejecutivo No. 123 de 14 de agosto de 2009, modificado por el Decreto Ejecutivo No.155 del 5 de agosto de 2011 y modificado por el decreto Ejecutivo No. 975 de 23 de agosto de 2012.</w:t>
      </w:r>
    </w:p>
    <w:p w:rsidR="00922EAC" w:rsidRPr="00AC1C95" w:rsidRDefault="00922EAC" w:rsidP="00E47FD1">
      <w:pPr>
        <w:numPr>
          <w:ilvl w:val="0"/>
          <w:numId w:val="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1C95">
        <w:rPr>
          <w:rFonts w:ascii="Times New Roman" w:eastAsia="Times New Roman" w:hAnsi="Times New Roman" w:cs="Times New Roman"/>
          <w:sz w:val="24"/>
          <w:szCs w:val="24"/>
          <w:lang w:eastAsia="es-PA"/>
        </w:rPr>
        <w:t>Indicar si la modificación del proyecto no altera significativamente los componentes básicos del EsIA aprobado.</w:t>
      </w:r>
    </w:p>
    <w:p w:rsidR="00922EAC" w:rsidRPr="00AC1C95" w:rsidRDefault="00922EAC" w:rsidP="00E47FD1">
      <w:pPr>
        <w:numPr>
          <w:ilvl w:val="0"/>
          <w:numId w:val="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1C95">
        <w:rPr>
          <w:rFonts w:ascii="Times New Roman" w:eastAsia="Times New Roman" w:hAnsi="Times New Roman" w:cs="Times New Roman"/>
          <w:sz w:val="24"/>
          <w:szCs w:val="24"/>
          <w:lang w:eastAsia="es-ES"/>
        </w:rPr>
        <w:t>Mantener el Plan de Manejo, con las  medidas de prevención y mitigación apropiadas sobre la base de los impactos y riesgos ambientales no significativas, a generarse por el desarrollo de la actividad; de allí la sustentabilidad ambiental de la misma.</w:t>
      </w:r>
    </w:p>
    <w:p w:rsidR="00922EAC" w:rsidRPr="00AC1C95" w:rsidRDefault="00922EAC" w:rsidP="00E47FD1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AC1C95" w:rsidRDefault="00922EAC" w:rsidP="00E47FD1">
      <w:pPr>
        <w:numPr>
          <w:ilvl w:val="0"/>
          <w:numId w:val="4"/>
        </w:numPr>
        <w:tabs>
          <w:tab w:val="left" w:pos="-1890"/>
          <w:tab w:val="left" w:pos="709"/>
        </w:tabs>
        <w:autoSpaceDE w:val="0"/>
        <w:autoSpaceDN w:val="0"/>
        <w:adjustRightInd w:val="0"/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AC1C9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ANTECEDENTES</w:t>
      </w:r>
    </w:p>
    <w:p w:rsidR="00D656A9" w:rsidRPr="00AC1C95" w:rsidRDefault="00922EAC" w:rsidP="00D656A9">
      <w:pPr>
        <w:pStyle w:val="Textoindependiente2"/>
        <w:tabs>
          <w:tab w:val="left" w:pos="142"/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Mediante la </w:t>
      </w:r>
      <w:r w:rsidR="0013508B" w:rsidRPr="00AC1C95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A14FA4" w:rsidRPr="00AC1C95">
        <w:rPr>
          <w:rFonts w:ascii="Times New Roman" w:hAnsi="Times New Roman" w:cs="Times New Roman"/>
          <w:b/>
          <w:sz w:val="24"/>
          <w:szCs w:val="24"/>
          <w:lang w:val="es-ES_tradnl"/>
        </w:rPr>
        <w:t>DRPM-IA-</w:t>
      </w:r>
      <w:r w:rsidR="00A14FA4" w:rsidRPr="00AC1C95">
        <w:rPr>
          <w:rFonts w:ascii="Times New Roman" w:hAnsi="Times New Roman" w:cs="Times New Roman"/>
          <w:sz w:val="24"/>
          <w:szCs w:val="24"/>
          <w:lang w:val="es-ES_tradnl"/>
        </w:rPr>
        <w:t>036-209</w:t>
      </w:r>
      <w:r w:rsidR="00A14FA4" w:rsidRPr="00AC1C95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</w:t>
      </w:r>
      <w:r w:rsidR="00A14FA4" w:rsidRPr="00AC1C95">
        <w:rPr>
          <w:rFonts w:ascii="Times New Roman" w:hAnsi="Times New Roman" w:cs="Times New Roman"/>
          <w:sz w:val="24"/>
          <w:szCs w:val="24"/>
          <w:lang w:val="es-MX"/>
        </w:rPr>
        <w:t>con fecha 27 de febrero del 2019</w:t>
      </w:r>
      <w:r w:rsidRPr="00AC1C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se aprobó el Estudio de Impacto Ambiental, Categoría I, del proyecto denominado, </w:t>
      </w:r>
      <w:r w:rsidR="002F4E97" w:rsidRPr="00AC1C95">
        <w:rPr>
          <w:rFonts w:ascii="Times New Roman" w:hAnsi="Times New Roman" w:cs="Times New Roman"/>
          <w:b/>
          <w:sz w:val="24"/>
          <w:szCs w:val="24"/>
          <w:lang w:val="es-ES"/>
        </w:rPr>
        <w:t>ADICION DE EDIFICIO COMERCIAL</w:t>
      </w:r>
      <w:r w:rsidRPr="00AC1C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promovido por la sociedad </w:t>
      </w:r>
      <w:r w:rsidR="00662AAB" w:rsidRPr="00AC1C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8"/>
        </w:rPr>
        <w:t>INMOBILIARIA REC, S.A.</w:t>
      </w:r>
      <w:r w:rsidR="003A2D0E" w:rsidRPr="00AC1C9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="003A2D0E" w:rsidRPr="00AC1C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C1C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consiste </w:t>
      </w:r>
      <w:r w:rsidR="00D656A9" w:rsidRPr="00AC1C95">
        <w:rPr>
          <w:rFonts w:ascii="Times New Roman" w:hAnsi="Times New Roman" w:cs="Times New Roman"/>
          <w:sz w:val="24"/>
          <w:szCs w:val="24"/>
        </w:rPr>
        <w:t>en acondicionar el área para la construcción de la adición al Edificio Comercial (Tienda Raenco) propiedad de Inmobiliaria Rec., S.A. Este anexo cuenta con planta baja y dos altos con nueva escalera y montacargas. En planta baja tenemos área de exhibición y nuevos estacionamientos, el primer piso cuenta igualmente con área de exhibición y el segundo piso cuenta con espacio de depósito de mercancía. Área Nueva 2851.63 m2.</w:t>
      </w:r>
    </w:p>
    <w:p w:rsidR="00D656A9" w:rsidRPr="00D656A9" w:rsidRDefault="00D656A9" w:rsidP="00D656A9">
      <w:pPr>
        <w:tabs>
          <w:tab w:val="left" w:pos="142"/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656A9" w:rsidRDefault="00D656A9" w:rsidP="00D656A9">
      <w:pPr>
        <w:tabs>
          <w:tab w:val="left" w:pos="142"/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656A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el proyecto se ubica en el corregimiento de Betania, distrito y provincia de Panamá, en la finca No 41621, código de ubicación 8707, Lote No 529 – D, con una superficie de 442.52 m2, cuyo propietario es </w:t>
      </w:r>
      <w:r w:rsidRPr="00D656A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INMOBILIARIA REC, S.A.,</w:t>
      </w:r>
      <w:r w:rsidRPr="00D656A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según certificaciones expedidas por el Registro Público, visible en foja (5) del expediente administrativo, cuyas coordenadas en el sistema </w:t>
      </w:r>
      <w:r w:rsidRPr="00D656A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UTM</w:t>
      </w:r>
      <w:r w:rsidRPr="00D656A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(Sistema </w:t>
      </w:r>
      <w:r w:rsidRPr="00D656A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WGS </w:t>
      </w:r>
      <w:r w:rsidRPr="00D656A9">
        <w:rPr>
          <w:rFonts w:ascii="Times New Roman" w:eastAsia="Times New Roman" w:hAnsi="Times New Roman" w:cs="Times New Roman"/>
          <w:sz w:val="24"/>
          <w:szCs w:val="24"/>
          <w:lang w:eastAsia="es-ES"/>
        </w:rPr>
        <w:t>84) a continuación descritas</w:t>
      </w:r>
      <w:r w:rsidR="00AC1C9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C1C95" w:rsidRPr="00D656A9" w:rsidRDefault="00AC1C95" w:rsidP="00D656A9">
      <w:pPr>
        <w:tabs>
          <w:tab w:val="left" w:pos="142"/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1466"/>
        <w:gridCol w:w="1936"/>
        <w:gridCol w:w="2268"/>
      </w:tblGrid>
      <w:tr w:rsidR="00D656A9" w:rsidRPr="00AC1C95" w:rsidTr="001777DC">
        <w:tc>
          <w:tcPr>
            <w:tcW w:w="1466" w:type="dxa"/>
          </w:tcPr>
          <w:p w:rsidR="00D656A9" w:rsidRPr="00AC1C95" w:rsidRDefault="00D656A9" w:rsidP="001777DC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AC1C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Punto No</w:t>
            </w:r>
          </w:p>
        </w:tc>
        <w:tc>
          <w:tcPr>
            <w:tcW w:w="1936" w:type="dxa"/>
          </w:tcPr>
          <w:p w:rsidR="00D656A9" w:rsidRPr="00AC1C95" w:rsidRDefault="00D656A9" w:rsidP="001777DC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AC1C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ESTE</w:t>
            </w:r>
          </w:p>
        </w:tc>
        <w:tc>
          <w:tcPr>
            <w:tcW w:w="2268" w:type="dxa"/>
          </w:tcPr>
          <w:p w:rsidR="00D656A9" w:rsidRPr="00AC1C95" w:rsidRDefault="00D656A9" w:rsidP="001777DC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AC1C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NORTE</w:t>
            </w:r>
          </w:p>
        </w:tc>
      </w:tr>
      <w:tr w:rsidR="00D656A9" w:rsidRPr="00AC1C95" w:rsidTr="001777DC">
        <w:tc>
          <w:tcPr>
            <w:tcW w:w="1466" w:type="dxa"/>
          </w:tcPr>
          <w:p w:rsidR="00D656A9" w:rsidRPr="00AC1C95" w:rsidRDefault="00D656A9" w:rsidP="00AC1C9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AC1C95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1936" w:type="dxa"/>
          </w:tcPr>
          <w:p w:rsidR="00D656A9" w:rsidRPr="00AC1C95" w:rsidRDefault="00D656A9" w:rsidP="00AC1C9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AC1C95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662534</w:t>
            </w:r>
          </w:p>
        </w:tc>
        <w:tc>
          <w:tcPr>
            <w:tcW w:w="2268" w:type="dxa"/>
          </w:tcPr>
          <w:p w:rsidR="00D656A9" w:rsidRPr="00AC1C95" w:rsidRDefault="00D656A9" w:rsidP="00AC1C9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AC1C95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995721</w:t>
            </w:r>
          </w:p>
        </w:tc>
      </w:tr>
      <w:tr w:rsidR="00D656A9" w:rsidRPr="00AC1C95" w:rsidTr="001777DC">
        <w:tc>
          <w:tcPr>
            <w:tcW w:w="1466" w:type="dxa"/>
          </w:tcPr>
          <w:p w:rsidR="00D656A9" w:rsidRPr="00AC1C95" w:rsidRDefault="00D656A9" w:rsidP="00AC1C9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AC1C95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1936" w:type="dxa"/>
          </w:tcPr>
          <w:p w:rsidR="00D656A9" w:rsidRPr="00AC1C95" w:rsidRDefault="00D656A9" w:rsidP="00AC1C9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AC1C95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662474</w:t>
            </w:r>
          </w:p>
        </w:tc>
        <w:tc>
          <w:tcPr>
            <w:tcW w:w="2268" w:type="dxa"/>
          </w:tcPr>
          <w:p w:rsidR="00D656A9" w:rsidRPr="00AC1C95" w:rsidRDefault="00D656A9" w:rsidP="00AC1C9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AC1C95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995764</w:t>
            </w:r>
          </w:p>
        </w:tc>
      </w:tr>
      <w:tr w:rsidR="00D656A9" w:rsidRPr="00AC1C95" w:rsidTr="001777DC">
        <w:tc>
          <w:tcPr>
            <w:tcW w:w="1466" w:type="dxa"/>
          </w:tcPr>
          <w:p w:rsidR="00D656A9" w:rsidRPr="00AC1C95" w:rsidRDefault="00D656A9" w:rsidP="00AC1C9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AC1C95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1936" w:type="dxa"/>
          </w:tcPr>
          <w:p w:rsidR="00D656A9" w:rsidRPr="00AC1C95" w:rsidRDefault="00D656A9" w:rsidP="00AC1C9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AC1C95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662422</w:t>
            </w:r>
          </w:p>
        </w:tc>
        <w:tc>
          <w:tcPr>
            <w:tcW w:w="2268" w:type="dxa"/>
          </w:tcPr>
          <w:p w:rsidR="00D656A9" w:rsidRPr="00AC1C95" w:rsidRDefault="00D656A9" w:rsidP="00AC1C9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AC1C95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995682</w:t>
            </w:r>
          </w:p>
        </w:tc>
      </w:tr>
      <w:tr w:rsidR="00D656A9" w:rsidRPr="00AC1C95" w:rsidTr="001777DC">
        <w:tc>
          <w:tcPr>
            <w:tcW w:w="1466" w:type="dxa"/>
          </w:tcPr>
          <w:p w:rsidR="00D656A9" w:rsidRPr="00AC1C95" w:rsidRDefault="00D656A9" w:rsidP="00AC1C9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AC1C95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1936" w:type="dxa"/>
          </w:tcPr>
          <w:p w:rsidR="00D656A9" w:rsidRPr="00AC1C95" w:rsidRDefault="00D656A9" w:rsidP="00AC1C9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AC1C95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662474</w:t>
            </w:r>
          </w:p>
        </w:tc>
        <w:tc>
          <w:tcPr>
            <w:tcW w:w="2268" w:type="dxa"/>
          </w:tcPr>
          <w:p w:rsidR="00D656A9" w:rsidRPr="00AC1C95" w:rsidRDefault="00D656A9" w:rsidP="00AC1C9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AC1C95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995636</w:t>
            </w:r>
          </w:p>
        </w:tc>
      </w:tr>
    </w:tbl>
    <w:p w:rsidR="0055161C" w:rsidRPr="00AC1C95" w:rsidRDefault="0055161C" w:rsidP="00E47FD1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</w:p>
    <w:p w:rsidR="00922EAC" w:rsidRPr="00AC1C95" w:rsidRDefault="00922EAC" w:rsidP="00E47FD1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AC1C9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ADMISION:</w:t>
      </w:r>
    </w:p>
    <w:p w:rsidR="00922EAC" w:rsidRPr="00AC1C95" w:rsidRDefault="00922EAC" w:rsidP="00E47FD1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AC1C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en fase de recepción </w:t>
      </w:r>
      <w:r w:rsidR="00D656A9" w:rsidRPr="00AC1C9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día 24 de julio </w:t>
      </w:r>
      <w:r w:rsidR="00D656A9" w:rsidRPr="00AC1C9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del 2019,</w:t>
      </w:r>
      <w:r w:rsidRPr="00AC1C9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la </w:t>
      </w:r>
      <w:r w:rsidR="0072073B" w:rsidRPr="00AC1C9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sociedad</w:t>
      </w:r>
      <w:r w:rsidRPr="00AC1C9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662AAB" w:rsidRPr="00390ED8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INMOBILIARIA REC, S.A.</w:t>
      </w:r>
      <w:r w:rsidR="003A2D0E" w:rsidRPr="00390ED8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AC1C9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AC1C9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cuyo representante legal </w:t>
      </w:r>
      <w:r w:rsidRPr="00AC1C95">
        <w:rPr>
          <w:rFonts w:ascii="Times New Roman" w:eastAsia="Times New Roman" w:hAnsi="Times New Roman" w:cs="Times New Roman"/>
          <w:sz w:val="24"/>
          <w:szCs w:val="24"/>
          <w:lang w:eastAsia="es-ES"/>
        </w:rPr>
        <w:t>el señor</w:t>
      </w:r>
      <w:r w:rsidRPr="00AC1C9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D656A9" w:rsidRPr="00390ED8">
        <w:rPr>
          <w:rFonts w:ascii="Times New Roman" w:hAnsi="Times New Roman" w:cs="Times New Roman"/>
          <w:b/>
          <w:sz w:val="24"/>
          <w:szCs w:val="24"/>
        </w:rPr>
        <w:t>RAUL ALBERTO ENDARA CARLES</w:t>
      </w:r>
      <w:r w:rsidRPr="00AC1C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D656A9" w:rsidRPr="00AC1C95">
        <w:rPr>
          <w:rFonts w:ascii="Times New Roman" w:hAnsi="Times New Roman" w:cs="Times New Roman"/>
          <w:sz w:val="24"/>
          <w:szCs w:val="24"/>
        </w:rPr>
        <w:t>varón, panameño, mayor de edad, cedula de identidad personal No. 8</w:t>
      </w:r>
      <w:r w:rsidR="00D656A9" w:rsidRPr="00AC1C95">
        <w:rPr>
          <w:rFonts w:ascii="Times New Roman" w:hAnsi="Times New Roman" w:cs="Times New Roman"/>
          <w:b/>
          <w:sz w:val="24"/>
          <w:szCs w:val="24"/>
        </w:rPr>
        <w:t>-</w:t>
      </w:r>
      <w:r w:rsidR="00D656A9" w:rsidRPr="00AC1C95">
        <w:rPr>
          <w:rFonts w:ascii="Times New Roman" w:hAnsi="Times New Roman" w:cs="Times New Roman"/>
          <w:sz w:val="24"/>
          <w:szCs w:val="24"/>
        </w:rPr>
        <w:t>714-1813</w:t>
      </w:r>
      <w:r w:rsidR="00D656A9" w:rsidRPr="00AC1C95">
        <w:rPr>
          <w:rFonts w:ascii="Times New Roman" w:hAnsi="Times New Roman" w:cs="Times New Roman"/>
          <w:sz w:val="24"/>
          <w:szCs w:val="24"/>
        </w:rPr>
        <w:t>, s</w:t>
      </w:r>
      <w:r w:rsidRPr="00AC1C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 le recibe la solicitud ante el Ministerio de Ambiente de la modificación al Estudio de Impacto Ambiental Categoría I, denominado </w:t>
      </w:r>
      <w:r w:rsidR="002F4E97" w:rsidRPr="00AC1C95">
        <w:rPr>
          <w:rFonts w:ascii="Times New Roman" w:hAnsi="Times New Roman" w:cs="Times New Roman"/>
          <w:b/>
          <w:sz w:val="24"/>
          <w:szCs w:val="24"/>
          <w:lang w:val="es-ES"/>
        </w:rPr>
        <w:t>ADICION DE EDIFICIO COMERCIAL</w:t>
      </w:r>
      <w:r w:rsidRPr="00AC1C9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922EAC" w:rsidRPr="00AC1C95" w:rsidRDefault="00922EAC" w:rsidP="00E47FD1">
      <w:pPr>
        <w:tabs>
          <w:tab w:val="left" w:pos="-90"/>
          <w:tab w:val="left" w:pos="709"/>
        </w:tabs>
        <w:suppressAutoHyphens/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</w:p>
    <w:p w:rsidR="00922EAC" w:rsidRPr="00AC1C95" w:rsidRDefault="00922EAC" w:rsidP="00E47FD1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AC1C95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lastRenderedPageBreak/>
        <w:t xml:space="preserve">Mediante </w:t>
      </w:r>
      <w:r w:rsidRPr="00AC1C95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el</w:t>
      </w:r>
      <w:r w:rsidRPr="00AC1C95">
        <w:rPr>
          <w:rFonts w:ascii="Times New Roman" w:hAnsi="Times New Roman" w:cs="Times New Roman"/>
          <w:sz w:val="24"/>
          <w:szCs w:val="24"/>
        </w:rPr>
        <w:t xml:space="preserve"> </w:t>
      </w:r>
      <w:r w:rsidRPr="00390ED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>PROVEIDO-DRPM-ADM-MOD</w:t>
      </w:r>
      <w:r w:rsidRPr="00AC1C95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-0</w:t>
      </w:r>
      <w:r w:rsidR="0072073B" w:rsidRPr="00AC1C95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2</w:t>
      </w:r>
      <w:r w:rsidR="00AC1C95" w:rsidRPr="00AC1C95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8</w:t>
      </w:r>
      <w:r w:rsidRPr="00AC1C95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-2019,</w:t>
      </w:r>
      <w:r w:rsidRPr="00AC1C95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del </w:t>
      </w:r>
      <w:r w:rsidR="00AC1C95" w:rsidRPr="00AC1C95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02</w:t>
      </w:r>
      <w:r w:rsidRPr="00AC1C95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</w:t>
      </w:r>
      <w:r w:rsidR="00AC1C95" w:rsidRPr="00AC1C95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agosto </w:t>
      </w:r>
      <w:r w:rsidRPr="00AC1C95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de 2019, </w:t>
      </w:r>
      <w:r w:rsidR="00C27BDF" w:rsidRPr="00AC1C95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la </w:t>
      </w:r>
      <w:r w:rsidR="003A2D0E" w:rsidRPr="00AC1C95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Sección</w:t>
      </w:r>
      <w:r w:rsidR="00C27BDF" w:rsidRPr="00AC1C95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Evaluación Ambiental de </w:t>
      </w:r>
      <w:r w:rsidRPr="00AC1C95">
        <w:rPr>
          <w:rFonts w:ascii="Times New Roman" w:eastAsia="Times New Roman" w:hAnsi="Times New Roman" w:cs="Times New Roman"/>
          <w:sz w:val="24"/>
          <w:szCs w:val="24"/>
          <w:lang w:eastAsia="es-ES"/>
        </w:rPr>
        <w:t>la Dirección Regional Panamá Metropolitana del Ministerio de Ambiente,</w:t>
      </w:r>
      <w:r w:rsidRPr="00AC1C95">
        <w:rPr>
          <w:rFonts w:ascii="Times New Roman" w:eastAsia="Times New Roman" w:hAnsi="Times New Roman" w:cs="Times New Roman"/>
          <w:bCs/>
          <w:sz w:val="24"/>
          <w:szCs w:val="24"/>
          <w:lang w:val="es-ES" w:eastAsia="zh-CN"/>
        </w:rPr>
        <w:t xml:space="preserve"> </w:t>
      </w:r>
      <w:r w:rsidRPr="00AC1C9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ADMITE</w:t>
      </w:r>
      <w:r w:rsidRPr="00AC1C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modificación al Estudio de Impacto Ambiental del proyecto</w:t>
      </w:r>
      <w:r w:rsidRPr="00AC1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="00B3087E" w:rsidRPr="00AC1C95">
        <w:rPr>
          <w:rFonts w:ascii="Times New Roman" w:hAnsi="Times New Roman" w:cs="Times New Roman"/>
          <w:b/>
          <w:sz w:val="24"/>
          <w:szCs w:val="24"/>
          <w:lang w:val="es-ES"/>
        </w:rPr>
        <w:t>ADICION DE EDIFICIO COMERCIAL</w:t>
      </w:r>
      <w:r w:rsidR="00EA15EA" w:rsidRPr="00AC1C9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AC1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AC1C9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</w:t>
      </w:r>
      <w:r w:rsidRPr="00AC1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AC1C9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inicio de la fase de Evaluación y Análisis correspondiente</w:t>
      </w:r>
      <w:r w:rsidRPr="00AC1C95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, en virtud de lo establecido para tales efectos en el Decreto Ejecutivo No.123 de 14 de agosto de 2009, modificado por el Decreto Ejecutivo No. 155 de 5 de agosto de 2011, y el Decreto Ejecutivo No. 975 de 23 de agosto de 2012.</w:t>
      </w:r>
    </w:p>
    <w:p w:rsidR="00922EAC" w:rsidRPr="00AC1C95" w:rsidRDefault="00922EAC" w:rsidP="00E47FD1">
      <w:pPr>
        <w:tabs>
          <w:tab w:val="left" w:pos="709"/>
        </w:tabs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val="es-MX" w:eastAsia="es-ES"/>
        </w:rPr>
      </w:pPr>
    </w:p>
    <w:p w:rsidR="00922EAC" w:rsidRPr="00390ED8" w:rsidRDefault="00922EAC" w:rsidP="00E47FD1">
      <w:pPr>
        <w:numPr>
          <w:ilvl w:val="0"/>
          <w:numId w:val="5"/>
        </w:numPr>
        <w:tabs>
          <w:tab w:val="left" w:pos="-1890"/>
          <w:tab w:val="left" w:pos="45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390ED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EVALUACION Y ANÁLISIS: </w:t>
      </w:r>
    </w:p>
    <w:p w:rsidR="00D5542D" w:rsidRPr="00390ED8" w:rsidRDefault="00922EAC" w:rsidP="00E47FD1">
      <w:pPr>
        <w:shd w:val="clear" w:color="auto" w:fill="FFFFFF"/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0ED8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del proyecto presenta</w:t>
      </w:r>
      <w:r w:rsidR="000D0700" w:rsidRPr="00390ED8">
        <w:rPr>
          <w:rFonts w:ascii="Times New Roman" w:eastAsia="Times New Roman" w:hAnsi="Times New Roman" w:cs="Times New Roman"/>
          <w:sz w:val="24"/>
          <w:szCs w:val="24"/>
          <w:lang w:eastAsia="es-ES"/>
        </w:rPr>
        <w:t>da por el promotor del proyecto</w:t>
      </w:r>
      <w:r w:rsidRPr="00390E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31C27" w:rsidRPr="00390ED8">
        <w:rPr>
          <w:rFonts w:ascii="Times New Roman" w:eastAsia="Times New Roman" w:hAnsi="Times New Roman" w:cs="Times New Roman"/>
          <w:sz w:val="24"/>
          <w:szCs w:val="24"/>
          <w:lang w:eastAsia="es-ES"/>
        </w:rPr>
        <w:t>consiste en</w:t>
      </w:r>
      <w:r w:rsidR="00D5542D" w:rsidRPr="00390E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AC1C95" w:rsidRPr="00AC1C95" w:rsidRDefault="00AC1C95" w:rsidP="00AC1C95">
      <w:pPr>
        <w:pStyle w:val="Prrafodelista"/>
        <w:numPr>
          <w:ilvl w:val="0"/>
          <w:numId w:val="6"/>
        </w:num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390E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el proyecto </w:t>
      </w:r>
      <w:r w:rsidRPr="00390ED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ADICIÓN DE EDIFICIO COMERCIAL</w:t>
      </w:r>
      <w:r w:rsidRPr="00390ED8">
        <w:rPr>
          <w:rFonts w:ascii="Times New Roman" w:eastAsia="Times New Roman" w:hAnsi="Times New Roman" w:cs="Times New Roman"/>
          <w:sz w:val="24"/>
          <w:szCs w:val="24"/>
          <w:lang w:eastAsia="es-ES"/>
        </w:rPr>
        <w:t>, se ubica en el</w:t>
      </w:r>
      <w:r w:rsidRPr="00AC1C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corregimiento de Betania, distrito y provincia de Panamá, en las Fincas Nos. 173085, rollo 28678, documento 3, con una superficie de 3641.49; 41621, código de ubicación 8707, Lote No. 529-D, con una superficie de 442.52 metros cuadrados, cuyo...</w:t>
      </w:r>
    </w:p>
    <w:p w:rsidR="00AC1C95" w:rsidRPr="00AC1C95" w:rsidRDefault="00AC1C95" w:rsidP="00E47FD1">
      <w:pPr>
        <w:tabs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922EAC" w:rsidRPr="00AC1C95" w:rsidRDefault="00922EAC" w:rsidP="00E47FD1">
      <w:pPr>
        <w:tabs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C1C9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Después de </w:t>
      </w:r>
      <w:r w:rsidRPr="00AC1C95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analizados los documentos presentados por el promotor podemos indicar que la modificación del proyecto no altera significativamente los componentes básicos del mismo, </w:t>
      </w:r>
      <w:r w:rsidRPr="00AC1C9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por lo que no se evidencian nuevos impactos ambientales y se mantienen las medidas de mitigación, prevención o compensación presentadas en el Plan de Manejo del Estudio de Impacto Ambiental aprobado.</w:t>
      </w:r>
    </w:p>
    <w:p w:rsidR="00922EAC" w:rsidRPr="00390ED8" w:rsidRDefault="00922EAC" w:rsidP="00E47FD1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922EAC" w:rsidRPr="00390ED8" w:rsidRDefault="00922EAC" w:rsidP="00E47FD1">
      <w:pPr>
        <w:numPr>
          <w:ilvl w:val="0"/>
          <w:numId w:val="5"/>
        </w:numPr>
        <w:tabs>
          <w:tab w:val="left" w:pos="709"/>
        </w:tabs>
        <w:spacing w:after="10" w:line="240" w:lineRule="auto"/>
        <w:ind w:right="-39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390ED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DECISIÓN:</w:t>
      </w:r>
    </w:p>
    <w:p w:rsidR="00922EAC" w:rsidRPr="00390ED8" w:rsidRDefault="00922EAC" w:rsidP="00E47FD1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390ED8" w:rsidRDefault="00922EAC" w:rsidP="00E47FD1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390E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la solicitud de modificación a la </w:t>
      </w:r>
      <w:r w:rsidR="00E47FD1" w:rsidRPr="00390ED8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A14FA4" w:rsidRPr="00390ED8">
        <w:rPr>
          <w:rFonts w:ascii="Times New Roman" w:hAnsi="Times New Roman" w:cs="Times New Roman"/>
          <w:b/>
          <w:sz w:val="24"/>
          <w:szCs w:val="24"/>
          <w:lang w:val="es-ES_tradnl"/>
        </w:rPr>
        <w:t>DRPM-IA-</w:t>
      </w:r>
      <w:r w:rsidR="00A14FA4" w:rsidRPr="00390ED8">
        <w:rPr>
          <w:rFonts w:ascii="Times New Roman" w:hAnsi="Times New Roman" w:cs="Times New Roman"/>
          <w:sz w:val="24"/>
          <w:szCs w:val="24"/>
          <w:lang w:val="es-ES_tradnl"/>
        </w:rPr>
        <w:t>036-209</w:t>
      </w:r>
      <w:r w:rsidR="00A14FA4" w:rsidRPr="00390ED8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</w:t>
      </w:r>
      <w:r w:rsidR="00A14FA4" w:rsidRPr="00390ED8">
        <w:rPr>
          <w:rFonts w:ascii="Times New Roman" w:hAnsi="Times New Roman" w:cs="Times New Roman"/>
          <w:sz w:val="24"/>
          <w:szCs w:val="24"/>
          <w:lang w:val="es-MX"/>
        </w:rPr>
        <w:t>con fecha 27 de febrero del 2019</w:t>
      </w:r>
      <w:r w:rsidRPr="00390ED8">
        <w:rPr>
          <w:rFonts w:ascii="Times New Roman" w:eastAsia="Times New Roman" w:hAnsi="Times New Roman" w:cs="Times New Roman"/>
          <w:sz w:val="24"/>
          <w:szCs w:val="24"/>
          <w:lang w:eastAsia="es-ES"/>
        </w:rPr>
        <w:t>, aprobó el Estudio de Impacto Ambiental Categoría I, denominado</w:t>
      </w:r>
      <w:r w:rsidR="000D0700" w:rsidRPr="00390E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B3087E" w:rsidRPr="00390ED8">
        <w:rPr>
          <w:rFonts w:ascii="Times New Roman" w:hAnsi="Times New Roman" w:cs="Times New Roman"/>
          <w:b/>
          <w:sz w:val="24"/>
          <w:szCs w:val="24"/>
          <w:lang w:val="es-ES"/>
        </w:rPr>
        <w:t>ADICION DE EDIFICIO COMERCIAL</w:t>
      </w:r>
      <w:r w:rsidR="000D0700" w:rsidRPr="00390E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promovido por la sociedad </w:t>
      </w:r>
      <w:r w:rsidR="00662AAB" w:rsidRPr="00390E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8"/>
        </w:rPr>
        <w:t>INMOBILIARIA REC, S.A.</w:t>
      </w:r>
      <w:r w:rsidR="003A2D0E" w:rsidRPr="00390ED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="003A2D0E" w:rsidRPr="00390E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90E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 procedente.</w:t>
      </w:r>
    </w:p>
    <w:p w:rsidR="00922EAC" w:rsidRPr="00AC1C95" w:rsidRDefault="00922EAC" w:rsidP="00E47FD1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</w:pPr>
    </w:p>
    <w:p w:rsidR="00922EAC" w:rsidRPr="00AC1C95" w:rsidRDefault="00922EAC" w:rsidP="00E47FD1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1C9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Finalmente </w:t>
      </w:r>
      <w:r w:rsidRPr="00AC1C95">
        <w:rPr>
          <w:rFonts w:ascii="Times New Roman" w:eastAsia="Times New Roman" w:hAnsi="Times New Roman" w:cs="Times New Roman"/>
          <w:sz w:val="24"/>
          <w:szCs w:val="24"/>
          <w:lang w:eastAsia="es-ES"/>
        </w:rPr>
        <w:t>la solicitud de modificación contempla los mismos impactos ambientales identificados en el Estudio Ambiental aprobado, por lo cual no se proponen nuevas medidas de mitigación, prevención o compensación que las indicadas en el EsIA aprobado.</w:t>
      </w:r>
    </w:p>
    <w:p w:rsidR="00922EAC" w:rsidRPr="00AC1C95" w:rsidRDefault="00922EAC" w:rsidP="00E47FD1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</w:pPr>
    </w:p>
    <w:p w:rsidR="00922EAC" w:rsidRPr="00390ED8" w:rsidRDefault="00922EAC" w:rsidP="00E47FD1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390ED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RECOMENDACIONES</w:t>
      </w:r>
    </w:p>
    <w:p w:rsidR="00922EAC" w:rsidRPr="00390ED8" w:rsidRDefault="00922EAC" w:rsidP="00E47FD1">
      <w:pPr>
        <w:tabs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D5542D" w:rsidRPr="00390ED8" w:rsidRDefault="00922EAC" w:rsidP="00E47FD1">
      <w:pPr>
        <w:tabs>
          <w:tab w:val="left" w:pos="709"/>
        </w:tabs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390ED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Este informe recomienda </w:t>
      </w:r>
      <w:r w:rsidRPr="00390E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APROBAR</w:t>
      </w:r>
      <w:r w:rsidRPr="00390ED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la solicitud de la modificación</w:t>
      </w:r>
      <w:r w:rsidRPr="00390E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Estudio de Impacto Ambiental Categoría I denominado </w:t>
      </w:r>
      <w:r w:rsidR="00B3087E" w:rsidRPr="00390ED8">
        <w:rPr>
          <w:rFonts w:ascii="Times New Roman" w:hAnsi="Times New Roman" w:cs="Times New Roman"/>
          <w:b/>
          <w:sz w:val="24"/>
          <w:szCs w:val="24"/>
          <w:lang w:val="es-ES"/>
        </w:rPr>
        <w:t>ADICION DE EDIFICIO COMERCIAL</w:t>
      </w:r>
      <w:r w:rsidR="0027590D" w:rsidRPr="00390ED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0D0700" w:rsidRPr="00390E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promovido por la sociedad </w:t>
      </w:r>
      <w:r w:rsidR="00662AAB" w:rsidRPr="00390E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8"/>
        </w:rPr>
        <w:t>INMOBILIARIA REC, S.A</w:t>
      </w:r>
      <w:r w:rsidR="00662AAB" w:rsidRPr="00390ED8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.</w:t>
      </w:r>
      <w:r w:rsidR="003A2D0E" w:rsidRPr="00390ED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D5542D" w:rsidRPr="00390ED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y </w:t>
      </w:r>
      <w:r w:rsidR="00D5542D" w:rsidRPr="00390ED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 xml:space="preserve">mantener </w:t>
      </w:r>
      <w:r w:rsidR="00D5542D" w:rsidRPr="00390ED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en todas sus partes, la </w:t>
      </w:r>
      <w:r w:rsidR="00E47FD1" w:rsidRPr="00390ED8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A14FA4" w:rsidRPr="00390ED8">
        <w:rPr>
          <w:rFonts w:ascii="Times New Roman" w:hAnsi="Times New Roman" w:cs="Times New Roman"/>
          <w:b/>
          <w:sz w:val="24"/>
          <w:szCs w:val="24"/>
          <w:lang w:val="es-ES_tradnl"/>
        </w:rPr>
        <w:t>DRPM-IA-</w:t>
      </w:r>
      <w:r w:rsidR="00A14FA4" w:rsidRPr="00390ED8">
        <w:rPr>
          <w:rFonts w:ascii="Times New Roman" w:hAnsi="Times New Roman" w:cs="Times New Roman"/>
          <w:sz w:val="24"/>
          <w:szCs w:val="24"/>
          <w:lang w:val="es-ES_tradnl"/>
        </w:rPr>
        <w:t>036-209</w:t>
      </w:r>
      <w:r w:rsidR="00A14FA4" w:rsidRPr="00390ED8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</w:t>
      </w:r>
      <w:r w:rsidR="00A14FA4" w:rsidRPr="00390ED8">
        <w:rPr>
          <w:rFonts w:ascii="Times New Roman" w:hAnsi="Times New Roman" w:cs="Times New Roman"/>
          <w:sz w:val="24"/>
          <w:szCs w:val="24"/>
          <w:lang w:val="es-MX"/>
        </w:rPr>
        <w:t>con fecha 27 de febrero del 2019</w:t>
      </w:r>
      <w:r w:rsidR="00D5542D" w:rsidRPr="00390ED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D5542D" w:rsidRPr="00390E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 </w:t>
      </w:r>
      <w:r w:rsidR="00D5542D" w:rsidRPr="00390ED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La solicitud </w:t>
      </w:r>
      <w:r w:rsidR="000D0700" w:rsidRPr="00390ED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que consiste en</w:t>
      </w:r>
      <w:r w:rsidR="00D5542D" w:rsidRPr="00390ED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: </w:t>
      </w:r>
    </w:p>
    <w:p w:rsidR="00AC1C95" w:rsidRPr="00AC1C95" w:rsidRDefault="00AC1C95" w:rsidP="00AC1C95">
      <w:pPr>
        <w:pStyle w:val="Prrafodelista"/>
        <w:numPr>
          <w:ilvl w:val="0"/>
          <w:numId w:val="6"/>
        </w:num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bookmarkStart w:id="0" w:name="_GoBack"/>
      <w:bookmarkEnd w:id="0"/>
      <w:r w:rsidRPr="00AC1C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el proyecto </w:t>
      </w:r>
      <w:r w:rsidRPr="00AC1C9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ADICIÓN DE EDIFICIO COMERCIAL</w:t>
      </w:r>
      <w:r w:rsidRPr="00AC1C95">
        <w:rPr>
          <w:rFonts w:ascii="Times New Roman" w:eastAsia="Times New Roman" w:hAnsi="Times New Roman" w:cs="Times New Roman"/>
          <w:sz w:val="24"/>
          <w:szCs w:val="24"/>
          <w:lang w:eastAsia="es-ES"/>
        </w:rPr>
        <w:t>, se ubica en el corregimiento de Betania, distrito y provincia de Panamá, en las Fincas Nos. 173085, rollo 28678, documento 3, con una superficie de 3641.49; 41621, código de ubicación 8707, Lote No. 529-D, con una superficie de 442.52 metros cuadrados, cuyo...</w:t>
      </w:r>
    </w:p>
    <w:p w:rsidR="00024124" w:rsidRPr="00AC1C95" w:rsidRDefault="00024124" w:rsidP="00E47FD1">
      <w:pPr>
        <w:tabs>
          <w:tab w:val="left" w:pos="90"/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highlight w:val="yellow"/>
          <w:lang w:eastAsia="es-ES"/>
        </w:rPr>
      </w:pPr>
    </w:p>
    <w:p w:rsidR="00024124" w:rsidRPr="00AC1C95" w:rsidRDefault="00024124" w:rsidP="00E47FD1">
      <w:pPr>
        <w:tabs>
          <w:tab w:val="left" w:pos="90"/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highlight w:val="yellow"/>
          <w:lang w:eastAsia="es-ES"/>
        </w:rPr>
      </w:pPr>
    </w:p>
    <w:p w:rsidR="00922EAC" w:rsidRPr="00AC1C95" w:rsidRDefault="00922EAC" w:rsidP="00E47FD1">
      <w:pPr>
        <w:tabs>
          <w:tab w:val="left" w:pos="90"/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lang w:eastAsia="es-ES"/>
        </w:rPr>
      </w:pPr>
      <w:r w:rsidRPr="00AC1C95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31A28" wp14:editId="3ADF26B4">
                <wp:simplePos x="0" y="0"/>
                <wp:positionH relativeFrom="column">
                  <wp:posOffset>3043555</wp:posOffset>
                </wp:positionH>
                <wp:positionV relativeFrom="paragraph">
                  <wp:posOffset>140335</wp:posOffset>
                </wp:positionV>
                <wp:extent cx="2804795" cy="9677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AC" w:rsidRPr="0097715C" w:rsidRDefault="00922EAC" w:rsidP="00922EAC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922EAC" w:rsidRPr="000D0700" w:rsidRDefault="0027590D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MAYSIRIS MENCHACA</w:t>
                            </w:r>
                            <w:r w:rsidR="00922EAC"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</w:p>
                          <w:p w:rsidR="00922EAC" w:rsidRPr="000D0700" w:rsidRDefault="00922EA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27590D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922EAC" w:rsidRPr="000D0700" w:rsidRDefault="0055161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922EAC" w:rsidRDefault="00922EAC" w:rsidP="00922EA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9.65pt;margin-top:11.05pt;width:220.85pt;height:7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" stroked="f">
                <v:textbox style="mso-fit-shape-to-text:t">
                  <w:txbxContent>
                    <w:p w:rsidR="00922EAC" w:rsidRPr="0097715C" w:rsidRDefault="00922EAC" w:rsidP="00922EAC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________________________</w:t>
                      </w:r>
                    </w:p>
                    <w:p w:rsidR="00922EAC" w:rsidRPr="000D0700" w:rsidRDefault="0027590D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MAYSIRIS MENCHACA</w:t>
                      </w:r>
                      <w:r w:rsidR="00922EAC"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 xml:space="preserve"> </w:t>
                      </w:r>
                    </w:p>
                    <w:p w:rsidR="00922EAC" w:rsidRPr="000D0700" w:rsidRDefault="00922EAC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27590D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922EAC" w:rsidRPr="000D0700" w:rsidRDefault="0055161C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922EAC" w:rsidRDefault="00922EAC" w:rsidP="00922EAC"/>
                  </w:txbxContent>
                </v:textbox>
              </v:shape>
            </w:pict>
          </mc:Fallback>
        </mc:AlternateContent>
      </w:r>
      <w:r w:rsidRPr="00AC1C95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CADBF" wp14:editId="36023082">
                <wp:simplePos x="0" y="0"/>
                <wp:positionH relativeFrom="column">
                  <wp:posOffset>-205740</wp:posOffset>
                </wp:positionH>
                <wp:positionV relativeFrom="paragraph">
                  <wp:posOffset>140335</wp:posOffset>
                </wp:positionV>
                <wp:extent cx="2546985" cy="617220"/>
                <wp:effectExtent l="1905" t="0" r="381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AC" w:rsidRPr="000D0700" w:rsidRDefault="00922EAC" w:rsidP="00922EAC">
                            <w:pPr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__________________________</w:t>
                            </w:r>
                          </w:p>
                          <w:p w:rsidR="00922EAC" w:rsidRPr="000D0700" w:rsidRDefault="0027590D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VÍCTOR GUERRRA A.</w:t>
                            </w:r>
                            <w:r w:rsidR="00922EAC"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</w:p>
                          <w:p w:rsidR="00922EAC" w:rsidRPr="000D0700" w:rsidRDefault="00922EA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>Técnico 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-16.2pt;margin-top:11.05pt;width:200.55pt;height:48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" stroked="f">
                <v:textbox style="mso-fit-shape-to-text:t">
                  <w:txbxContent>
                    <w:p w:rsidR="00922EAC" w:rsidRPr="000D0700" w:rsidRDefault="00922EAC" w:rsidP="00922EAC">
                      <w:pPr>
                        <w:jc w:val="center"/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__________________________</w:t>
                      </w:r>
                    </w:p>
                    <w:p w:rsidR="00922EAC" w:rsidRPr="000D0700" w:rsidRDefault="0027590D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VÍCTOR GUERRRA A.</w:t>
                      </w:r>
                      <w:r w:rsidR="00922EAC"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 xml:space="preserve"> </w:t>
                      </w:r>
                    </w:p>
                    <w:p w:rsidR="00922EAC" w:rsidRPr="000D0700" w:rsidRDefault="00922EAC" w:rsidP="002759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>Técnico  Evaluador</w:t>
                      </w:r>
                    </w:p>
                  </w:txbxContent>
                </v:textbox>
              </v:shape>
            </w:pict>
          </mc:Fallback>
        </mc:AlternateContent>
      </w:r>
    </w:p>
    <w:p w:rsidR="00922EAC" w:rsidRPr="00AC1C95" w:rsidRDefault="00922EAC" w:rsidP="00E47FD1">
      <w:pPr>
        <w:tabs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sz w:val="24"/>
          <w:szCs w:val="24"/>
          <w:lang w:eastAsia="es-ES"/>
        </w:rPr>
      </w:pPr>
    </w:p>
    <w:p w:rsidR="00922EAC" w:rsidRPr="00AC1C95" w:rsidRDefault="00922EAC" w:rsidP="00E47FD1">
      <w:pPr>
        <w:tabs>
          <w:tab w:val="left" w:pos="709"/>
        </w:tabs>
        <w:spacing w:after="10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AC1C95" w:rsidRDefault="00922EAC" w:rsidP="00E47FD1">
      <w:pPr>
        <w:tabs>
          <w:tab w:val="left" w:pos="709"/>
        </w:tabs>
        <w:spacing w:after="10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1250F" w:rsidRPr="00AC1C95" w:rsidRDefault="000C1C28" w:rsidP="00E47FD1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sectPr w:rsidR="0011250F" w:rsidRPr="00AC1C95" w:rsidSect="00C96399">
      <w:footerReference w:type="default" r:id="rId9"/>
      <w:pgSz w:w="12240" w:h="20160" w:code="5"/>
      <w:pgMar w:top="1411" w:right="1440" w:bottom="1411" w:left="1584" w:header="706" w:footer="706" w:gutter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28" w:rsidRDefault="000C1C28" w:rsidP="00922EAC">
      <w:pPr>
        <w:spacing w:after="0" w:line="240" w:lineRule="auto"/>
      </w:pPr>
      <w:r>
        <w:separator/>
      </w:r>
    </w:p>
  </w:endnote>
  <w:endnote w:type="continuationSeparator" w:id="0">
    <w:p w:rsidR="000C1C28" w:rsidRDefault="000C1C28" w:rsidP="0092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33" w:rsidRPr="00390ED8" w:rsidRDefault="00CD1E1A" w:rsidP="000D0700">
    <w:pPr>
      <w:pStyle w:val="Piedepgina"/>
      <w:tabs>
        <w:tab w:val="left" w:pos="360"/>
        <w:tab w:val="left" w:pos="1530"/>
      </w:tabs>
      <w:rPr>
        <w:sz w:val="12"/>
        <w:szCs w:val="12"/>
      </w:rPr>
    </w:pPr>
    <w:r w:rsidRPr="00390ED8">
      <w:rPr>
        <w:sz w:val="12"/>
        <w:szCs w:val="12"/>
      </w:rPr>
      <w:t>Informe Técnico MOD- N° 0</w:t>
    </w:r>
    <w:r w:rsidR="00AC1C95" w:rsidRPr="00390ED8">
      <w:rPr>
        <w:sz w:val="12"/>
        <w:szCs w:val="12"/>
      </w:rPr>
      <w:t>31</w:t>
    </w:r>
    <w:r w:rsidRPr="00390ED8">
      <w:rPr>
        <w:sz w:val="12"/>
        <w:szCs w:val="12"/>
      </w:rPr>
      <w:t>-2019</w:t>
    </w:r>
  </w:p>
  <w:p w:rsidR="00EA15EA" w:rsidRPr="00390ED8" w:rsidRDefault="00CD1E1A" w:rsidP="00EA15EA">
    <w:pPr>
      <w:spacing w:after="0" w:line="240" w:lineRule="auto"/>
      <w:rPr>
        <w:rFonts w:ascii="Times New Roman" w:hAnsi="Times New Roman" w:cs="Times New Roman"/>
        <w:color w:val="000000"/>
        <w:sz w:val="12"/>
        <w:szCs w:val="12"/>
      </w:rPr>
    </w:pPr>
    <w:r w:rsidRPr="00390ED8">
      <w:rPr>
        <w:rFonts w:ascii="Times New Roman" w:hAnsi="Times New Roman" w:cs="Times New Roman"/>
        <w:b/>
        <w:sz w:val="12"/>
        <w:szCs w:val="12"/>
      </w:rPr>
      <w:t>Proyecto:</w:t>
    </w:r>
    <w:r w:rsidRPr="00390ED8">
      <w:rPr>
        <w:rFonts w:ascii="Times New Roman" w:hAnsi="Times New Roman" w:cs="Times New Roman"/>
        <w:bCs/>
        <w:sz w:val="12"/>
        <w:szCs w:val="12"/>
      </w:rPr>
      <w:t xml:space="preserve"> </w:t>
    </w:r>
    <w:r w:rsidR="00B3087E" w:rsidRPr="00390ED8">
      <w:rPr>
        <w:rFonts w:ascii="Times New Roman" w:hAnsi="Times New Roman" w:cs="Times New Roman"/>
        <w:b/>
        <w:sz w:val="12"/>
        <w:szCs w:val="12"/>
        <w:lang w:val="es-ES"/>
      </w:rPr>
      <w:t>ADICION DE EDIFICIO COMERCIAL</w:t>
    </w:r>
    <w:r w:rsidR="000D0700" w:rsidRPr="00390ED8">
      <w:rPr>
        <w:rFonts w:ascii="Times New Roman" w:hAnsi="Times New Roman" w:cs="Times New Roman"/>
        <w:color w:val="000000"/>
        <w:sz w:val="12"/>
        <w:szCs w:val="12"/>
      </w:rPr>
      <w:t xml:space="preserve"> </w:t>
    </w:r>
  </w:p>
  <w:p w:rsidR="008B7E33" w:rsidRPr="00390ED8" w:rsidRDefault="00CD1E1A" w:rsidP="00EA15EA">
    <w:pPr>
      <w:spacing w:after="0" w:line="240" w:lineRule="auto"/>
      <w:rPr>
        <w:rFonts w:ascii="Times New Roman" w:hAnsi="Times New Roman" w:cs="Times New Roman"/>
        <w:color w:val="000000"/>
        <w:sz w:val="12"/>
        <w:szCs w:val="12"/>
      </w:rPr>
    </w:pPr>
    <w:r w:rsidRPr="00390ED8">
      <w:rPr>
        <w:rFonts w:ascii="Times New Roman" w:hAnsi="Times New Roman" w:cs="Times New Roman"/>
        <w:color w:val="000000"/>
        <w:sz w:val="12"/>
        <w:szCs w:val="12"/>
      </w:rPr>
      <w:t>Promotor</w:t>
    </w:r>
    <w:r w:rsidRPr="00390ED8">
      <w:rPr>
        <w:rFonts w:ascii="Times New Roman" w:hAnsi="Times New Roman" w:cs="Times New Roman"/>
        <w:b/>
        <w:color w:val="000000"/>
        <w:sz w:val="12"/>
        <w:szCs w:val="12"/>
      </w:rPr>
      <w:t>:</w:t>
    </w:r>
    <w:r w:rsidR="00662AAB" w:rsidRPr="00390ED8">
      <w:rPr>
        <w:rFonts w:ascii="Arial" w:hAnsi="Arial" w:cs="Arial"/>
        <w:color w:val="000000"/>
        <w:sz w:val="12"/>
        <w:szCs w:val="12"/>
        <w:shd w:val="clear" w:color="auto" w:fill="F8F8F8"/>
      </w:rPr>
      <w:t xml:space="preserve"> </w:t>
    </w:r>
    <w:r w:rsidR="00662AAB" w:rsidRPr="00390ED8">
      <w:rPr>
        <w:rFonts w:ascii="Times New Roman" w:hAnsi="Times New Roman" w:cs="Times New Roman"/>
        <w:b/>
        <w:color w:val="000000"/>
        <w:sz w:val="12"/>
        <w:szCs w:val="12"/>
        <w:shd w:val="clear" w:color="auto" w:fill="F8F8F8"/>
      </w:rPr>
      <w:t>INMOBILIARIA REC, S.A.</w:t>
    </w:r>
    <w:r w:rsidRPr="00390ED8">
      <w:rPr>
        <w:rFonts w:ascii="Times New Roman" w:hAnsi="Times New Roman" w:cs="Times New Roman"/>
        <w:color w:val="000000"/>
        <w:sz w:val="12"/>
        <w:szCs w:val="12"/>
      </w:rPr>
      <w:t xml:space="preserve"> </w:t>
    </w:r>
  </w:p>
  <w:p w:rsidR="008B7E33" w:rsidRPr="00390ED8" w:rsidRDefault="000C1C28">
    <w:pPr>
      <w:pStyle w:val="Piedepgina"/>
      <w:rPr>
        <w:b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28" w:rsidRDefault="000C1C28" w:rsidP="00922EAC">
      <w:pPr>
        <w:spacing w:after="0" w:line="240" w:lineRule="auto"/>
      </w:pPr>
      <w:r>
        <w:separator/>
      </w:r>
    </w:p>
  </w:footnote>
  <w:footnote w:type="continuationSeparator" w:id="0">
    <w:p w:rsidR="000C1C28" w:rsidRDefault="000C1C28" w:rsidP="00922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698"/>
    <w:multiLevelType w:val="hybridMultilevel"/>
    <w:tmpl w:val="734EFC94"/>
    <w:lvl w:ilvl="0" w:tplc="1736EBB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22D4B"/>
    <w:multiLevelType w:val="hybridMultilevel"/>
    <w:tmpl w:val="AAB6875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27C18"/>
    <w:multiLevelType w:val="hybridMultilevel"/>
    <w:tmpl w:val="CC345C7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26B13"/>
    <w:multiLevelType w:val="hybridMultilevel"/>
    <w:tmpl w:val="B5C24D20"/>
    <w:lvl w:ilvl="0" w:tplc="9064F4BE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D7395"/>
    <w:multiLevelType w:val="hybridMultilevel"/>
    <w:tmpl w:val="73D2C72A"/>
    <w:lvl w:ilvl="0" w:tplc="9C7830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AC"/>
    <w:rsid w:val="000106CB"/>
    <w:rsid w:val="000217B1"/>
    <w:rsid w:val="00024124"/>
    <w:rsid w:val="00047181"/>
    <w:rsid w:val="000540D7"/>
    <w:rsid w:val="00084299"/>
    <w:rsid w:val="000C1C28"/>
    <w:rsid w:val="000D0700"/>
    <w:rsid w:val="000F7BFB"/>
    <w:rsid w:val="0013508B"/>
    <w:rsid w:val="001925AB"/>
    <w:rsid w:val="001B22C6"/>
    <w:rsid w:val="001D1313"/>
    <w:rsid w:val="0027590D"/>
    <w:rsid w:val="002F4E97"/>
    <w:rsid w:val="00342D8B"/>
    <w:rsid w:val="00390ED8"/>
    <w:rsid w:val="00395820"/>
    <w:rsid w:val="003A2D0E"/>
    <w:rsid w:val="00444296"/>
    <w:rsid w:val="00455DFF"/>
    <w:rsid w:val="004D0BA4"/>
    <w:rsid w:val="005045AB"/>
    <w:rsid w:val="00516C37"/>
    <w:rsid w:val="0055161C"/>
    <w:rsid w:val="00595CB5"/>
    <w:rsid w:val="00624322"/>
    <w:rsid w:val="00662AAB"/>
    <w:rsid w:val="00681435"/>
    <w:rsid w:val="006A50F0"/>
    <w:rsid w:val="0072073B"/>
    <w:rsid w:val="007663DF"/>
    <w:rsid w:val="007D2504"/>
    <w:rsid w:val="00807A8F"/>
    <w:rsid w:val="00831C27"/>
    <w:rsid w:val="00922EAC"/>
    <w:rsid w:val="009844F8"/>
    <w:rsid w:val="00986D0B"/>
    <w:rsid w:val="00A14FA4"/>
    <w:rsid w:val="00A963DF"/>
    <w:rsid w:val="00AC1C95"/>
    <w:rsid w:val="00B3087E"/>
    <w:rsid w:val="00B62078"/>
    <w:rsid w:val="00BF5E90"/>
    <w:rsid w:val="00C27BDF"/>
    <w:rsid w:val="00CD1E1A"/>
    <w:rsid w:val="00CE56A2"/>
    <w:rsid w:val="00D36FB5"/>
    <w:rsid w:val="00D5542D"/>
    <w:rsid w:val="00D656A9"/>
    <w:rsid w:val="00E27008"/>
    <w:rsid w:val="00E47FD1"/>
    <w:rsid w:val="00EA15EA"/>
    <w:rsid w:val="00EB0BC6"/>
    <w:rsid w:val="00EC30D8"/>
    <w:rsid w:val="00F01D3C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3508B"/>
  </w:style>
  <w:style w:type="table" w:styleId="Tablaconcuadrcula">
    <w:name w:val="Table Grid"/>
    <w:basedOn w:val="Tablanormal"/>
    <w:uiPriority w:val="59"/>
    <w:rsid w:val="00D65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3508B"/>
  </w:style>
  <w:style w:type="table" w:styleId="Tablaconcuadrcula">
    <w:name w:val="Table Grid"/>
    <w:basedOn w:val="Tablanormal"/>
    <w:uiPriority w:val="59"/>
    <w:rsid w:val="00D65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848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26</cp:revision>
  <cp:lastPrinted>2019-04-04T16:55:00Z</cp:lastPrinted>
  <dcterms:created xsi:type="dcterms:W3CDTF">2019-04-22T16:01:00Z</dcterms:created>
  <dcterms:modified xsi:type="dcterms:W3CDTF">2019-08-19T14:20:00Z</dcterms:modified>
</cp:coreProperties>
</file>