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s-PA"/>
        </w:rPr>
        <w:t>CONSTRUCCION DE LA CASA DE GOBIERNO DE EL ROBLE, CORREGIMIENTO DE EL ROBLE, DISTRITO DE AGUADULCE, PROVINCIA DE COCLÉ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PROMOTOR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JUNTA COMUNAL EL ROBLE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DE EXPEDIENTE: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DRCC-I-F-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23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-2019</w:t>
      </w:r>
    </w:p>
    <w:p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FECHA DE ENTRADA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27 DE AGOSTO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DE 2019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REALIZADO POR (CONSULTORES):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YENVIEE PUGA (IRC-096-09) y FRANKLIN VEGA (IAR-029-00)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REVISADO POR (MINISTERIO DE AMBIENTE):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ANGELA LOPEZ</w:t>
      </w:r>
    </w:p>
    <w:tbl>
      <w:tblPr>
        <w:tblStyle w:val="10"/>
        <w:tblpPr w:leftFromText="141" w:rightFromText="141" w:vertAnchor="text" w:horzAnchor="margin" w:tblpX="108" w:tblpY="200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240"/>
        <w:gridCol w:w="630"/>
        <w:gridCol w:w="630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rPr>
          <w:rFonts w:cs="Times New Roman"/>
          <w:sz w:val="20"/>
          <w:szCs w:val="20"/>
        </w:rPr>
      </w:pPr>
    </w:p>
    <w:sectPr>
      <w:headerReference r:id="rId3" w:type="default"/>
      <w:pgSz w:w="12240" w:h="2016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>
      <w:rPr>
        <w:rFonts w:ascii="Times New Roman" w:hAnsi="Times New Roman" w:cs="Times New Roman"/>
        <w:b/>
      </w:rPr>
      <w:t xml:space="preserve">MINISTERIO DE AMBIENTE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DIRECCIÓN REGIONAL DE COCLÉ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SECCIÓN DE EVALUACIÓN DE IMPACTO AMBIENTAL</w:t>
    </w:r>
  </w:p>
  <w:p>
    <w:pPr>
      <w:pStyle w:val="5"/>
      <w:jc w:val="center"/>
      <w:rPr>
        <w:rFonts w:ascii="Times New Roman" w:hAnsi="Times New Roman" w:cs="Times New Roman"/>
        <w:b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  <w:rsid w:val="10A0624D"/>
    <w:rsid w:val="193D1A49"/>
    <w:rsid w:val="43040839"/>
    <w:rsid w:val="796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o de globo Car"/>
    <w:basedOn w:val="7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7"/>
    <w:link w:val="5"/>
    <w:uiPriority w:val="99"/>
  </w:style>
  <w:style w:type="character" w:customStyle="1" w:styleId="13">
    <w:name w:val="Pie de página Car"/>
    <w:basedOn w:val="7"/>
    <w:link w:val="6"/>
    <w:uiPriority w:val="99"/>
  </w:style>
  <w:style w:type="character" w:customStyle="1" w:styleId="14">
    <w:name w:val="Texto comentario Car"/>
    <w:basedOn w:val="7"/>
    <w:link w:val="3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2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719</Words>
  <Characters>3960</Characters>
  <Lines>33</Lines>
  <Paragraphs>9</Paragraphs>
  <TotalTime>2</TotalTime>
  <ScaleCrop>false</ScaleCrop>
  <LinksUpToDate>false</LinksUpToDate>
  <CharactersWithSpaces>4670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Edilma Solano</dc:creator>
  <cp:lastModifiedBy>Angela López Name</cp:lastModifiedBy>
  <cp:lastPrinted>2018-11-27T14:08:00Z</cp:lastPrinted>
  <dcterms:modified xsi:type="dcterms:W3CDTF">2019-08-28T13:25:12Z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2058-11.2.0.8934</vt:lpwstr>
  </property>
</Properties>
</file>