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auto"/>
          <w:lang w:val="es-PA"/>
        </w:rPr>
      </w:pPr>
    </w:p>
    <w:p>
      <w:pPr>
        <w:spacing w:after="0" w:line="240" w:lineRule="auto"/>
        <w:jc w:val="center"/>
        <w:outlineLvl w:val="0"/>
        <w:rPr>
          <w:b/>
          <w:color w:val="auto"/>
          <w:lang w:val="es-PA"/>
        </w:rPr>
      </w:pPr>
      <w:r>
        <w:rPr>
          <w:b/>
          <w:color w:val="auto"/>
          <w:lang w:val="es-PA"/>
        </w:rPr>
        <w:t xml:space="preserve"> 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eastAsia="MS Mincho"/>
          <w:b/>
          <w:color w:val="auto"/>
          <w:lang w:val="es-PA"/>
        </w:rPr>
        <w:t>ARE</w:t>
      </w:r>
      <w:r>
        <w:rPr>
          <w:rFonts w:hint="default" w:eastAsia="MS Mincho"/>
          <w:b/>
          <w:color w:val="auto"/>
          <w:lang w:val="es-PA"/>
        </w:rPr>
        <w:t xml:space="preserve">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 xml:space="preserve"> 138  </w:t>
      </w:r>
      <w:r>
        <w:rPr>
          <w:rFonts w:eastAsia="Calibri"/>
          <w:b/>
          <w:color w:val="auto"/>
          <w:lang w:val="es-PA"/>
        </w:rPr>
        <w:t>-2019.</w:t>
      </w:r>
    </w:p>
    <w:p>
      <w:pPr>
        <w:spacing w:after="0" w:line="240" w:lineRule="auto"/>
        <w:jc w:val="center"/>
        <w:rPr>
          <w:rFonts w:eastAsia="Calibri"/>
          <w:b/>
          <w:color w:val="auto"/>
          <w:lang w:val="es-PA"/>
        </w:rPr>
      </w:pP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3424" w:type="dxa"/>
            <w:vAlign w:val="center"/>
          </w:tcPr>
          <w:p>
            <w:pPr>
              <w:spacing w:before="120" w:after="120"/>
              <w:rPr>
                <w:b/>
                <w:color w:val="auto"/>
                <w:lang w:val="es-PA"/>
              </w:rPr>
            </w:pPr>
            <w:r>
              <w:rPr>
                <w:b/>
                <w:color w:val="auto"/>
                <w:lang w:val="es-PA"/>
              </w:rPr>
              <w:t>FECHA:</w:t>
            </w:r>
          </w:p>
        </w:tc>
        <w:tc>
          <w:tcPr>
            <w:tcW w:w="5473" w:type="dxa"/>
            <w:vAlign w:val="center"/>
          </w:tcPr>
          <w:p>
            <w:pPr>
              <w:spacing w:before="120" w:after="120"/>
              <w:rPr>
                <w:rFonts w:eastAsia="MS Mincho"/>
                <w:color w:val="auto"/>
                <w:sz w:val="24"/>
                <w:szCs w:val="24"/>
                <w:lang w:val="es-PA"/>
              </w:rPr>
            </w:pPr>
            <w:r>
              <w:rPr>
                <w:rFonts w:hint="default" w:eastAsia="MS Mincho"/>
                <w:color w:val="auto"/>
                <w:sz w:val="24"/>
                <w:szCs w:val="24"/>
                <w:lang w:val="es-PA"/>
              </w:rPr>
              <w:t xml:space="preserve">30 </w:t>
            </w:r>
            <w:r>
              <w:rPr>
                <w:rFonts w:eastAsia="MS Mincho"/>
                <w:color w:val="auto"/>
                <w:sz w:val="24"/>
                <w:szCs w:val="24"/>
                <w:lang w:val="es-PA"/>
              </w:rPr>
              <w:t>DE</w:t>
            </w:r>
            <w:r>
              <w:rPr>
                <w:rFonts w:hint="default" w:eastAsia="MS Mincho"/>
                <w:color w:val="auto"/>
                <w:sz w:val="24"/>
                <w:szCs w:val="24"/>
                <w:lang w:val="es-PA"/>
              </w:rPr>
              <w:t xml:space="preserve"> AGOSTO </w:t>
            </w:r>
            <w:r>
              <w:rPr>
                <w:rFonts w:eastAsia="MS Mincho"/>
                <w:color w:val="auto"/>
                <w:sz w:val="24"/>
                <w:szCs w:val="24"/>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424" w:type="dxa"/>
            <w:vAlign w:val="center"/>
          </w:tcPr>
          <w:p>
            <w:pPr>
              <w:spacing w:before="120" w:after="120"/>
              <w:rPr>
                <w:color w:val="auto"/>
                <w:lang w:val="es-PA"/>
              </w:rPr>
            </w:pPr>
            <w:r>
              <w:rPr>
                <w:b/>
                <w:color w:val="auto"/>
                <w:lang w:val="es-PA"/>
              </w:rPr>
              <w:t>NOMBRE DEL PROYECTO:</w:t>
            </w:r>
          </w:p>
        </w:tc>
        <w:tc>
          <w:tcPr>
            <w:tcW w:w="5473" w:type="dxa"/>
            <w:vAlign w:val="center"/>
          </w:tcPr>
          <w:p>
            <w:pPr>
              <w:spacing w:before="0" w:after="0" w:line="240" w:lineRule="auto"/>
              <w:jc w:val="both"/>
              <w:rPr>
                <w:rFonts w:eastAsia="MS Mincho"/>
                <w:b w:val="0"/>
                <w:bCs/>
                <w:color w:val="auto"/>
                <w:sz w:val="24"/>
                <w:szCs w:val="24"/>
                <w:lang w:val="es-PA"/>
              </w:rPr>
            </w:pPr>
            <w:r>
              <w:rPr>
                <w:rFonts w:hint="default"/>
                <w:b w:val="0"/>
                <w:bCs/>
                <w:sz w:val="24"/>
                <w:szCs w:val="24"/>
                <w:lang w:val="es-PA"/>
              </w:rPr>
              <w:t>CONSTRUCCIÓN DEL  MERCADOS DE ABASTOS DE CAPIRA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24" w:type="dxa"/>
            <w:vAlign w:val="center"/>
          </w:tcPr>
          <w:p>
            <w:pPr>
              <w:spacing w:before="120" w:after="120"/>
              <w:rPr>
                <w:color w:val="auto"/>
                <w:lang w:val="es-PA"/>
              </w:rPr>
            </w:pPr>
            <w:r>
              <w:rPr>
                <w:b/>
                <w:color w:val="auto"/>
                <w:lang w:val="es-PA"/>
              </w:rPr>
              <w:t>PROMOTOR:</w:t>
            </w:r>
            <w:r>
              <w:rPr>
                <w:color w:val="auto"/>
                <w:lang w:val="es-PA"/>
              </w:rPr>
              <w:t xml:space="preserve">                       </w:t>
            </w:r>
          </w:p>
        </w:tc>
        <w:tc>
          <w:tcPr>
            <w:tcW w:w="5473" w:type="dxa"/>
            <w:vAlign w:val="center"/>
          </w:tcPr>
          <w:p>
            <w:pPr>
              <w:spacing w:before="120" w:after="120"/>
              <w:rPr>
                <w:b w:val="0"/>
                <w:bCs/>
                <w:color w:val="auto"/>
                <w:sz w:val="24"/>
                <w:szCs w:val="24"/>
                <w:lang w:val="es-PA"/>
              </w:rPr>
            </w:pPr>
            <w:r>
              <w:rPr>
                <w:rFonts w:hint="default"/>
                <w:b w:val="0"/>
                <w:bCs/>
                <w:sz w:val="24"/>
                <w:szCs w:val="24"/>
                <w:lang w:val="es-PA"/>
              </w:rPr>
              <w:t>EMPRESAS  PANAMEÑAS DE INVERSIONES UNIDAS,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3424" w:type="dxa"/>
            <w:vAlign w:val="center"/>
          </w:tcPr>
          <w:p>
            <w:pPr>
              <w:spacing w:before="120" w:after="120"/>
              <w:rPr>
                <w:b/>
                <w:color w:val="auto"/>
                <w:lang w:val="es-PA"/>
              </w:rPr>
            </w:pPr>
            <w:r>
              <w:rPr>
                <w:b/>
                <w:color w:val="auto"/>
                <w:lang w:val="es-PA"/>
              </w:rPr>
              <w:t>REPRESENTANTE LEGAL:</w:t>
            </w:r>
          </w:p>
        </w:tc>
        <w:tc>
          <w:tcPr>
            <w:tcW w:w="5473" w:type="dxa"/>
            <w:vAlign w:val="center"/>
          </w:tcPr>
          <w:p>
            <w:pPr>
              <w:spacing w:before="120" w:after="120"/>
              <w:rPr>
                <w:b w:val="0"/>
                <w:bCs/>
                <w:color w:val="auto"/>
                <w:sz w:val="24"/>
                <w:szCs w:val="24"/>
                <w:lang w:val="es-PA"/>
              </w:rPr>
            </w:pPr>
            <w:r>
              <w:rPr>
                <w:b w:val="0"/>
                <w:bCs/>
                <w:color w:val="auto"/>
                <w:sz w:val="24"/>
                <w:szCs w:val="24"/>
                <w:lang w:val="es-PA"/>
              </w:rPr>
              <w:t xml:space="preserve"> </w:t>
            </w:r>
            <w:r>
              <w:rPr>
                <w:rFonts w:hint="default"/>
                <w:b w:val="0"/>
                <w:bCs/>
                <w:sz w:val="24"/>
                <w:szCs w:val="24"/>
                <w:lang w:val="es-PA"/>
              </w:rPr>
              <w:t>HUMBERTO ALCAZAR  ROJAS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3424" w:type="dxa"/>
            <w:vAlign w:val="center"/>
          </w:tcPr>
          <w:p>
            <w:pPr>
              <w:spacing w:before="120" w:after="120"/>
              <w:rPr>
                <w:b/>
                <w:color w:val="auto"/>
                <w:lang w:val="es-PA"/>
              </w:rPr>
            </w:pPr>
            <w:r>
              <w:rPr>
                <w:b/>
                <w:color w:val="auto"/>
                <w:lang w:val="es-PA"/>
              </w:rPr>
              <w:t xml:space="preserve">CONSULTORES: </w:t>
            </w:r>
          </w:p>
        </w:tc>
        <w:tc>
          <w:tcPr>
            <w:tcW w:w="5473" w:type="dxa"/>
            <w:vAlign w:val="center"/>
          </w:tcPr>
          <w:p>
            <w:pPr>
              <w:spacing w:before="120" w:after="120"/>
              <w:rPr>
                <w:b w:val="0"/>
                <w:bCs/>
                <w:color w:val="auto"/>
                <w:sz w:val="24"/>
                <w:szCs w:val="24"/>
                <w:lang w:val="es-PA"/>
              </w:rPr>
            </w:pPr>
            <w:r>
              <w:rPr>
                <w:rFonts w:hint="default"/>
                <w:b w:val="0"/>
                <w:bCs/>
                <w:sz w:val="24"/>
                <w:szCs w:val="24"/>
                <w:lang w:val="es-PA"/>
              </w:rPr>
              <w:t xml:space="preserve">JORGE GARCIA, CARMEN 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3424" w:type="dxa"/>
            <w:vAlign w:val="center"/>
          </w:tcPr>
          <w:p>
            <w:pPr>
              <w:spacing w:before="120" w:after="120"/>
              <w:rPr>
                <w:b/>
                <w:color w:val="auto"/>
                <w:lang w:val="es-PA"/>
              </w:rPr>
            </w:pPr>
            <w:r>
              <w:rPr>
                <w:b/>
                <w:color w:val="auto"/>
                <w:lang w:val="es-PA"/>
              </w:rPr>
              <w:t>UBICACIÓN:</w:t>
            </w:r>
          </w:p>
        </w:tc>
        <w:tc>
          <w:tcPr>
            <w:tcW w:w="5473" w:type="dxa"/>
            <w:vAlign w:val="center"/>
          </w:tcPr>
          <w:p>
            <w:pPr>
              <w:spacing w:before="120" w:after="120"/>
              <w:jc w:val="both"/>
              <w:rPr>
                <w:b w:val="0"/>
                <w:bCs/>
                <w:color w:val="auto"/>
                <w:sz w:val="24"/>
                <w:szCs w:val="24"/>
                <w:lang w:val="es-PA"/>
              </w:rPr>
            </w:pPr>
            <w:r>
              <w:rPr>
                <w:rFonts w:hint="default" w:ascii="Times New Roman" w:hAnsi="Times New Roman" w:cs="Times New Roman"/>
                <w:b w:val="0"/>
                <w:bCs/>
                <w:sz w:val="24"/>
                <w:szCs w:val="24"/>
                <w:lang w:val="es-PA"/>
              </w:rPr>
              <w:t>PANAMÁ</w:t>
            </w:r>
            <w:r>
              <w:rPr>
                <w:rFonts w:hint="default" w:cs="Times New Roman"/>
                <w:b w:val="0"/>
                <w:bCs/>
                <w:sz w:val="24"/>
                <w:szCs w:val="24"/>
                <w:lang w:val="es-PA"/>
              </w:rPr>
              <w:t xml:space="preserve"> </w:t>
            </w:r>
            <w:r>
              <w:rPr>
                <w:rFonts w:hint="default" w:ascii="Times New Roman" w:hAnsi="Times New Roman" w:cs="Times New Roman"/>
                <w:b w:val="0"/>
                <w:bCs/>
                <w:sz w:val="24"/>
                <w:szCs w:val="24"/>
                <w:lang w:val="es-PA"/>
              </w:rPr>
              <w:t>OESTE, DISTRIT</w:t>
            </w:r>
            <w:r>
              <w:rPr>
                <w:rFonts w:hint="default" w:cs="Times New Roman"/>
                <w:b w:val="0"/>
                <w:bCs/>
                <w:sz w:val="24"/>
                <w:szCs w:val="24"/>
                <w:lang w:val="es-PA"/>
              </w:rPr>
              <w:t>O</w:t>
            </w:r>
            <w:r>
              <w:rPr>
                <w:rFonts w:hint="default"/>
                <w:b w:val="0"/>
                <w:bCs/>
                <w:sz w:val="24"/>
                <w:szCs w:val="24"/>
                <w:lang w:val="es-PA"/>
              </w:rPr>
              <w:t xml:space="preserve"> DE CAPIRA, CORREGIMIENTO DE VILLA ROSARIO.</w:t>
            </w:r>
          </w:p>
        </w:tc>
      </w:tr>
    </w:tbl>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contextualSpacing/>
        <w:jc w:val="both"/>
        <w:rPr>
          <w:highlight w:val="none"/>
          <w:lang w:val="es-ES" w:eastAsia="es-ES"/>
        </w:rPr>
      </w:pPr>
      <w:r>
        <w:rPr>
          <w:color w:val="auto"/>
          <w:spacing w:val="-3"/>
          <w:lang w:val="es-PA"/>
        </w:rPr>
        <w:t>El día</w:t>
      </w:r>
      <w:r>
        <w:rPr>
          <w:rFonts w:hint="default"/>
          <w:color w:val="auto"/>
          <w:spacing w:val="-3"/>
          <w:lang w:val="es-PA"/>
        </w:rPr>
        <w:t xml:space="preserve"> 11</w:t>
      </w:r>
      <w:r>
        <w:rPr>
          <w:color w:val="auto"/>
          <w:spacing w:val="-3"/>
          <w:lang w:val="es-PA"/>
        </w:rPr>
        <w:t xml:space="preserve"> de </w:t>
      </w:r>
      <w:r>
        <w:rPr>
          <w:rFonts w:hint="default"/>
          <w:color w:val="auto"/>
          <w:spacing w:val="-3"/>
          <w:lang w:val="es-PA"/>
        </w:rPr>
        <w:t xml:space="preserve">julio </w:t>
      </w:r>
      <w:r>
        <w:rPr>
          <w:color w:val="auto"/>
          <w:spacing w:val="-3"/>
          <w:lang w:val="es-PA"/>
        </w:rPr>
        <w:t xml:space="preserve">de 2019, </w:t>
      </w:r>
      <w:r>
        <w:rPr>
          <w:rFonts w:hint="default"/>
          <w:color w:val="auto"/>
          <w:spacing w:val="-3"/>
          <w:lang w:val="es-PA"/>
        </w:rPr>
        <w:t xml:space="preserve"> </w:t>
      </w:r>
      <w:r>
        <w:rPr>
          <w:color w:val="auto"/>
          <w:spacing w:val="-3"/>
          <w:lang w:val="es-PA"/>
        </w:rPr>
        <w:t>atraves de</w:t>
      </w:r>
      <w:r>
        <w:rPr>
          <w:rFonts w:hint="default"/>
          <w:color w:val="auto"/>
          <w:spacing w:val="-3"/>
          <w:lang w:val="es-PA"/>
        </w:rPr>
        <w:t xml:space="preserve"> la</w:t>
      </w:r>
      <w:r>
        <w:rPr>
          <w:color w:val="auto"/>
          <w:spacing w:val="-3"/>
          <w:lang w:val="es-PA"/>
        </w:rPr>
        <w:t xml:space="preserve"> promotor</w:t>
      </w:r>
      <w:r>
        <w:rPr>
          <w:rFonts w:hint="default"/>
          <w:color w:val="auto"/>
          <w:spacing w:val="-3"/>
          <w:lang w:val="es-PA"/>
        </w:rPr>
        <w:t>a</w:t>
      </w:r>
      <w:r>
        <w:rPr>
          <w:color w:val="auto"/>
          <w:spacing w:val="-3"/>
          <w:lang w:val="es-PA"/>
        </w:rPr>
        <w:t xml:space="preserve"> </w:t>
      </w:r>
      <w:r>
        <w:rPr>
          <w:rFonts w:hint="default"/>
          <w:b w:val="0"/>
          <w:bCs/>
          <w:sz w:val="24"/>
          <w:szCs w:val="24"/>
          <w:lang w:val="es-PA"/>
        </w:rPr>
        <w:t>EMPRESAS  PANAMEÑAS DE INVERSIONES UNIDAS, S.A,</w:t>
      </w:r>
      <w:r>
        <w:rPr>
          <w:rFonts w:eastAsia="Calibri"/>
          <w:b w:val="0"/>
          <w:bCs w:val="0"/>
          <w:color w:val="auto"/>
          <w:lang w:val="es-PA"/>
        </w:rPr>
        <w:t xml:space="preserve"> </w:t>
      </w:r>
      <w:r>
        <w:rPr>
          <w:rFonts w:hint="default" w:eastAsia="Calibri"/>
          <w:b w:val="0"/>
          <w:bCs w:val="0"/>
          <w:color w:val="auto"/>
          <w:lang w:val="es-PA"/>
        </w:rPr>
        <w:t>y su representante legal el señor</w:t>
      </w:r>
      <w:r>
        <w:rPr>
          <w:rFonts w:hint="default" w:eastAsia="Calibri"/>
          <w:b/>
          <w:bCs/>
          <w:color w:val="auto"/>
          <w:lang w:val="es-PA"/>
        </w:rPr>
        <w:t xml:space="preserve"> </w:t>
      </w:r>
      <w:r>
        <w:rPr>
          <w:rFonts w:hint="default"/>
          <w:b w:val="0"/>
          <w:bCs/>
          <w:sz w:val="24"/>
          <w:szCs w:val="24"/>
          <w:lang w:val="es-PA"/>
        </w:rPr>
        <w:t xml:space="preserve">HUMBERTO ALCAZAR  ROJAS </w:t>
      </w:r>
      <w:r>
        <w:rPr>
          <w:rFonts w:hint="default" w:eastAsia="Calibri"/>
          <w:b w:val="0"/>
          <w:bCs w:val="0"/>
          <w:color w:val="auto"/>
          <w:lang w:val="es-PA"/>
        </w:rPr>
        <w:t>con cédula</w:t>
      </w:r>
      <w:r>
        <w:rPr>
          <w:rFonts w:hint="default" w:eastAsia="Calibri"/>
          <w:b/>
          <w:bCs/>
          <w:color w:val="auto"/>
          <w:lang w:val="es-PA"/>
        </w:rPr>
        <w:t xml:space="preserve"> de </w:t>
      </w:r>
      <w:r>
        <w:rPr>
          <w:rFonts w:hint="default" w:ascii="Times New Roman" w:hAnsi="Times New Roman" w:eastAsia="Times New Roman" w:cs="Times New Roman"/>
          <w:b w:val="0"/>
          <w:bCs w:val="0"/>
          <w:spacing w:val="-3"/>
          <w:sz w:val="24"/>
          <w:szCs w:val="24"/>
          <w:lang w:val="es-PA" w:eastAsia="es-ES"/>
        </w:rPr>
        <w:t>identidad personal</w:t>
      </w:r>
      <w:r>
        <w:rPr>
          <w:rFonts w:hint="default" w:cs="Times New Roman"/>
          <w:b w:val="0"/>
          <w:bCs w:val="0"/>
          <w:spacing w:val="-3"/>
          <w:sz w:val="24"/>
          <w:szCs w:val="24"/>
          <w:lang w:val="es-PA" w:eastAsia="es-ES"/>
        </w:rPr>
        <w:t xml:space="preserve"> </w:t>
      </w:r>
      <w:r>
        <w:rPr>
          <w:b/>
          <w:highlight w:val="none"/>
        </w:rPr>
        <w:t>N°</w:t>
      </w:r>
      <w:r>
        <w:rPr>
          <w:rFonts w:hint="default"/>
          <w:b/>
          <w:highlight w:val="none"/>
          <w:lang w:val="es-PA"/>
        </w:rPr>
        <w:t xml:space="preserve"> 8-420-677</w:t>
      </w:r>
      <w:r>
        <w:rPr>
          <w:rFonts w:hint="default" w:ascii="Times New Roman" w:hAnsi="Times New Roman" w:eastAsia="Times New Roman" w:cs="Times New Roman"/>
          <w:b w:val="0"/>
          <w:bCs w:val="0"/>
          <w:color w:val="0000FF"/>
          <w:spacing w:val="-3"/>
          <w:sz w:val="24"/>
          <w:szCs w:val="24"/>
          <w:lang w:val="es-PA" w:eastAsia="es-ES"/>
        </w:rPr>
        <w:t>,</w:t>
      </w:r>
      <w:r>
        <w:rPr>
          <w:rFonts w:hint="default" w:ascii="Times New Roman" w:hAnsi="Times New Roman" w:eastAsia="Times New Roman" w:cs="Times New Roman"/>
          <w:spacing w:val="-3"/>
          <w:sz w:val="24"/>
          <w:szCs w:val="24"/>
          <w:lang w:val="es-PA" w:eastAsia="es-ES"/>
        </w:rPr>
        <w:t xml:space="preserve"> present</w:t>
      </w:r>
      <w:r>
        <w:rPr>
          <w:rFonts w:hint="default" w:cs="Times New Roman"/>
          <w:spacing w:val="-3"/>
          <w:sz w:val="24"/>
          <w:szCs w:val="24"/>
          <w:lang w:val="es-PA" w:eastAsia="es-ES"/>
        </w:rPr>
        <w:t xml:space="preserve">o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b w:val="0"/>
          <w:bCs/>
          <w:sz w:val="24"/>
          <w:szCs w:val="24"/>
          <w:lang w:val="es-PA"/>
        </w:rPr>
        <w:t>CONSTRUCCIÓN DEL  MERCADOS DE ABASTOS DE CAPIRA</w:t>
      </w:r>
      <w:r>
        <w:rPr>
          <w:rFonts w:hint="default"/>
          <w:lang w:val="es-PA"/>
        </w:rPr>
        <w:t>,</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 xml:space="preserve">Villa Rosario, </w:t>
      </w:r>
      <w:r>
        <w:rPr>
          <w:rFonts w:hint="default" w:ascii="Times New Roman" w:hAnsi="Times New Roman" w:eastAsia="Times New Roman" w:cs="Times New Roman"/>
          <w:spacing w:val="-3"/>
          <w:sz w:val="24"/>
          <w:szCs w:val="24"/>
          <w:lang w:val="es-PA" w:eastAsia="es-ES"/>
        </w:rPr>
        <w:t xml:space="preserve">distrito de </w:t>
      </w:r>
      <w:r>
        <w:rPr>
          <w:rFonts w:hint="default" w:cs="Times New Roman"/>
          <w:spacing w:val="-3"/>
          <w:sz w:val="24"/>
          <w:szCs w:val="24"/>
          <w:lang w:val="es-PA" w:eastAsia="es-ES"/>
        </w:rPr>
        <w:t>Capira</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w:t>
      </w:r>
      <w:r>
        <w:rPr>
          <w:highlight w:val="none"/>
          <w:lang w:val="es-ES" w:eastAsia="es-ES"/>
        </w:rPr>
        <w:t xml:space="preserve"> elaborado bajo la responsabilidad de</w:t>
      </w:r>
      <w:r>
        <w:rPr>
          <w:b/>
          <w:highlight w:val="none"/>
        </w:rPr>
        <w:t xml:space="preserve"> </w:t>
      </w:r>
      <w:r>
        <w:rPr>
          <w:rFonts w:hint="default"/>
          <w:b/>
          <w:highlight w:val="none"/>
          <w:lang w:val="es-PA"/>
        </w:rPr>
        <w:t>JORGE GARCIA Y CARMEN LAY</w:t>
      </w:r>
      <w:r>
        <w:rPr>
          <w:highlight w:val="none"/>
        </w:rPr>
        <w:commentReference w:id="0"/>
      </w:r>
      <w:r>
        <w:rPr>
          <w:b/>
          <w:highlight w:val="none"/>
          <w:lang w:val="es-ES" w:eastAsia="es-ES"/>
        </w:rPr>
        <w:t xml:space="preserve">, </w:t>
      </w:r>
      <w:r>
        <w:rPr>
          <w:highlight w:val="none"/>
          <w:lang w:val="es-MX" w:eastAsia="es-ES"/>
        </w:rPr>
        <w:t xml:space="preserve">personas </w:t>
      </w:r>
      <w:r>
        <w:rPr>
          <w:rFonts w:hint="default"/>
          <w:highlight w:val="none"/>
          <w:lang w:val="es-PA" w:eastAsia="es-ES"/>
        </w:rPr>
        <w:t>naturales</w:t>
      </w:r>
      <w:commentRangeStart w:id="1"/>
      <w:r>
        <w:rPr>
          <w:highlight w:val="none"/>
          <w:lang w:val="es-MX" w:eastAsia="es-ES"/>
        </w:rPr>
        <w:t xml:space="preserve">, </w:t>
      </w:r>
      <w:commentRangeEnd w:id="1"/>
      <w:r>
        <w:rPr>
          <w:highlight w:val="none"/>
        </w:rPr>
        <w:commentReference w:id="1"/>
      </w:r>
      <w:r>
        <w:rPr>
          <w:highlight w:val="none"/>
          <w:lang w:val="es-ES" w:eastAsia="es-ES"/>
        </w:rPr>
        <w:t>debidamente inscrita</w:t>
      </w:r>
      <w:r>
        <w:rPr>
          <w:highlight w:val="none"/>
          <w:lang w:val="es-MX" w:eastAsia="es-ES"/>
        </w:rPr>
        <w:t>s</w:t>
      </w:r>
      <w:r>
        <w:rPr>
          <w:highlight w:val="none"/>
          <w:lang w:val="es-ES" w:eastAsia="es-ES"/>
        </w:rPr>
        <w:t xml:space="preserve"> en el Registro de Consultores Idóneos que lleva el Ministerio de Ambiente, mediante la</w:t>
      </w:r>
      <w:r>
        <w:rPr>
          <w:rFonts w:hint="default"/>
          <w:highlight w:val="none"/>
          <w:lang w:val="es-PA" w:eastAsia="es-ES"/>
        </w:rPr>
        <w:t xml:space="preserve">s </w:t>
      </w:r>
      <w:r>
        <w:rPr>
          <w:highlight w:val="none"/>
          <w:lang w:val="es-ES" w:eastAsia="es-ES"/>
        </w:rPr>
        <w:t xml:space="preserve"> </w:t>
      </w:r>
      <w:r>
        <w:rPr>
          <w:highlight w:val="none"/>
          <w:lang w:val="es-PA" w:eastAsia="es-ES"/>
        </w:rPr>
        <w:t>Resoluciones</w:t>
      </w:r>
      <w:r>
        <w:rPr>
          <w:rFonts w:hint="default"/>
          <w:highlight w:val="none"/>
          <w:lang w:val="es-PA" w:eastAsia="es-ES"/>
        </w:rPr>
        <w:t xml:space="preserve"> IRC- 015-011 y IRC - 003 - 2015</w:t>
      </w:r>
      <w:r>
        <w:rPr>
          <w:b/>
          <w:highlight w:val="none"/>
        </w:rPr>
        <w:t>, (</w:t>
      </w:r>
      <w:r>
        <w:rPr>
          <w:highlight w:val="none"/>
        </w:rPr>
        <w:t>respectivamente)</w:t>
      </w:r>
      <w:r>
        <w:rPr>
          <w:highlight w:val="none"/>
          <w:lang w:val="es-MX" w:eastAsia="es-ES"/>
        </w:rPr>
        <w:t>.</w:t>
      </w:r>
    </w:p>
    <w:p>
      <w:pPr>
        <w:spacing w:after="0" w:line="240" w:lineRule="auto"/>
        <w:jc w:val="both"/>
        <w:outlineLvl w:val="1"/>
        <w:rPr>
          <w:color w:val="auto"/>
          <w:spacing w:val="-3"/>
        </w:rPr>
      </w:pPr>
    </w:p>
    <w:p>
      <w:pPr>
        <w:spacing w:after="0" w:line="240" w:lineRule="auto"/>
        <w:jc w:val="both"/>
        <w:outlineLvl w:val="1"/>
        <w:rPr>
          <w:color w:val="0000FF"/>
          <w:spacing w:val="-3"/>
        </w:rPr>
      </w:pPr>
      <w:r>
        <w:rPr>
          <w:color w:val="auto"/>
          <w:spacing w:val="-3"/>
        </w:rPr>
        <w:t xml:space="preserve">Se procedió a verificar que el EsIA categoría 1, cumpliera con los contenidos mínimos y se elaboró el Informe Técnico de Admisión,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w:t>
      </w:r>
      <w:r>
        <w:rPr>
          <w:rFonts w:hint="default"/>
          <w:b/>
          <w:color w:val="auto"/>
          <w:spacing w:val="-3"/>
          <w:lang w:val="es-PA"/>
        </w:rPr>
        <w:t xml:space="preserve">082 </w:t>
      </w:r>
      <w:r>
        <w:rPr>
          <w:b/>
          <w:color w:val="auto"/>
          <w:spacing w:val="-3"/>
          <w:lang w:val="es-PA"/>
        </w:rPr>
        <w:t>-</w:t>
      </w:r>
      <w:r>
        <w:rPr>
          <w:rFonts w:hint="default"/>
          <w:b/>
          <w:color w:val="auto"/>
          <w:spacing w:val="-3"/>
          <w:lang w:val="es-PA"/>
        </w:rPr>
        <w:t>20</w:t>
      </w:r>
      <w:r>
        <w:rPr>
          <w:b/>
          <w:color w:val="auto"/>
          <w:spacing w:val="-3"/>
          <w:lang w:val="es-PA"/>
        </w:rPr>
        <w:t>19</w:t>
      </w:r>
      <w:r>
        <w:rPr>
          <w:rFonts w:hint="default"/>
          <w:b/>
          <w:color w:val="auto"/>
          <w:spacing w:val="-3"/>
          <w:lang w:val="es-PA"/>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w:t>
      </w:r>
      <w:r>
        <w:rPr>
          <w:color w:val="0000FF"/>
          <w:spacing w:val="-3"/>
        </w:rPr>
        <w:t xml:space="preserve"> </w:t>
      </w:r>
      <w:r>
        <w:rPr>
          <w:color w:val="auto"/>
          <w:spacing w:val="-3"/>
        </w:rPr>
        <w:t>electrónico del</w:t>
      </w:r>
      <w:r>
        <w:rPr>
          <w:color w:val="0000FF"/>
          <w:spacing w:val="-3"/>
          <w:lang w:val="es-PA"/>
        </w:rPr>
        <w:t xml:space="preserve"> </w:t>
      </w:r>
      <w:r>
        <w:rPr>
          <w:rFonts w:hint="default"/>
          <w:color w:val="auto"/>
          <w:spacing w:val="-3"/>
          <w:lang w:val="es-PA"/>
        </w:rPr>
        <w:t>08</w:t>
      </w:r>
      <w:r>
        <w:rPr>
          <w:color w:val="auto"/>
          <w:spacing w:val="-3"/>
          <w:lang w:val="es-PA"/>
        </w:rPr>
        <w:t xml:space="preserve"> </w:t>
      </w:r>
      <w:r>
        <w:rPr>
          <w:color w:val="auto"/>
          <w:spacing w:val="-3"/>
        </w:rPr>
        <w:t xml:space="preserve">de </w:t>
      </w:r>
      <w:r>
        <w:rPr>
          <w:rFonts w:hint="default"/>
          <w:color w:val="auto"/>
          <w:spacing w:val="-3"/>
          <w:lang w:val="es-PA"/>
        </w:rPr>
        <w:t>agosto</w:t>
      </w:r>
      <w:r>
        <w:rPr>
          <w:color w:val="auto"/>
          <w:spacing w:val="-3"/>
          <w:lang w:val="es-PA"/>
        </w:rPr>
        <w:t xml:space="preserve"> d</w:t>
      </w:r>
      <w:r>
        <w:rPr>
          <w:color w:val="auto"/>
          <w:spacing w:val="-3"/>
        </w:rPr>
        <w:t>e 201</w:t>
      </w:r>
      <w:r>
        <w:rPr>
          <w:color w:val="auto"/>
          <w:spacing w:val="-3"/>
          <w:lang w:val="es-PA"/>
        </w:rPr>
        <w:t>9</w:t>
      </w:r>
      <w:r>
        <w:rPr>
          <w:color w:val="auto"/>
          <w:spacing w:val="-3"/>
        </w:rPr>
        <w:t>, 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tabs>
          <w:tab w:val="left" w:pos="0"/>
          <w:tab w:val="left" w:pos="1440"/>
        </w:tabs>
        <w:suppressAutoHyphens/>
        <w:jc w:val="both"/>
        <w:rPr>
          <w:rFonts w:hint="default"/>
          <w:color w:val="000000"/>
          <w:lang w:val="es-PA"/>
        </w:rPr>
      </w:pPr>
      <w:r>
        <w:rPr>
          <w:rFonts w:hint="default"/>
          <w:color w:val="000000"/>
        </w:rPr>
        <w:t>El proyecto consiste en la CONSTRUCCIÓN DE UN ESTABLECIMIENTO PARA UN MODERNO MERCADO DE ABASTOS compuesto en su área cerrada por 18 cubículos para productores, oficina administrativa, restaurante, depósito y baños, y su área abierta con los estacionamientos</w:t>
      </w:r>
      <w:r>
        <w:rPr>
          <w:rFonts w:hint="default"/>
          <w:color w:val="000000"/>
          <w:lang w:val="es-PA"/>
        </w:rPr>
        <w:t>. ubicado en el corregimiento de Villa Rosario, Distrito de Capira, Provincia de Panamá Oeste</w:t>
      </w:r>
    </w:p>
    <w:p>
      <w:pPr>
        <w:tabs>
          <w:tab w:val="left" w:pos="0"/>
          <w:tab w:val="left" w:pos="1440"/>
        </w:tabs>
        <w:suppressAutoHyphens/>
        <w:jc w:val="both"/>
        <w:rPr>
          <w:rFonts w:hint="default" w:eastAsia="sans-serif" w:cs="Times New Roman"/>
          <w:sz w:val="24"/>
          <w:szCs w:val="24"/>
          <w:lang w:val="es-PA"/>
        </w:rPr>
      </w:pPr>
      <w:r>
        <w:rPr>
          <w:rFonts w:eastAsia="Calibri"/>
          <w:color w:val="auto"/>
          <w:lang w:val="es-PA"/>
        </w:rPr>
        <w:t xml:space="preserve">El polígono del proyecto se encuentran localizado en el corregimiento </w:t>
      </w:r>
      <w:r>
        <w:rPr>
          <w:color w:val="auto"/>
          <w:lang w:val="es-PA"/>
        </w:rPr>
        <w:t xml:space="preserve">de </w:t>
      </w:r>
      <w:r>
        <w:rPr>
          <w:rFonts w:hint="default" w:ascii="Times New Roman" w:hAnsi="Times New Roman" w:eastAsia="sans-serif" w:cs="Times New Roman"/>
          <w:sz w:val="24"/>
          <w:szCs w:val="24"/>
        </w:rPr>
        <w:t xml:space="preserve">Corregimiento </w:t>
      </w:r>
      <w:r>
        <w:rPr>
          <w:rFonts w:hint="default"/>
          <w:color w:val="000000"/>
          <w:lang w:val="es-PA"/>
        </w:rPr>
        <w:t>de Villa Rosario, Distrito de Capira</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eastAsia="sans-serif" w:cs="Times New Roman"/>
          <w:sz w:val="24"/>
          <w:szCs w:val="24"/>
          <w:lang w:val="es-PA"/>
        </w:rPr>
        <w:t xml:space="preserve">, </w:t>
      </w:r>
      <w:r>
        <w:rPr>
          <w:rFonts w:eastAsia="Calibri"/>
          <w:color w:val="auto"/>
          <w:lang w:val="es-PA"/>
        </w:rPr>
        <w:t xml:space="preserve">sobre las siguientes coordenadas de ubicación UTM, DATUM WGS84: </w:t>
      </w:r>
      <w:r>
        <w:rPr>
          <w:rFonts w:eastAsia="Calibri"/>
          <w:b/>
          <w:color w:val="auto"/>
          <w:lang w:val="es-PA"/>
        </w:rPr>
        <w:t>Punto</w:t>
      </w:r>
      <w:r>
        <w:rPr>
          <w:rFonts w:eastAsia="Calibri"/>
          <w:color w:val="auto"/>
          <w:lang w:val="es-PA"/>
        </w:rPr>
        <w:t xml:space="preserve"> </w:t>
      </w:r>
      <w:r>
        <w:rPr>
          <w:rFonts w:eastAsia="Calibri"/>
          <w:b/>
          <w:color w:val="auto"/>
          <w:lang w:val="es-PA"/>
        </w:rPr>
        <w:t>1)</w:t>
      </w:r>
      <w:r>
        <w:rPr>
          <w:rFonts w:eastAsia="Calibri"/>
          <w:color w:val="auto"/>
          <w:lang w:val="es-PA"/>
        </w:rPr>
        <w:t> </w:t>
      </w:r>
      <w:r>
        <w:rPr>
          <w:rFonts w:hint="default" w:eastAsia="Calibri"/>
          <w:color w:val="auto"/>
          <w:lang w:val="es-PA"/>
        </w:rPr>
        <w:t>623405</w:t>
      </w:r>
      <w:r>
        <w:rPr>
          <w:rFonts w:hint="default" w:ascii="Arial" w:hAnsi="Arial"/>
          <w:color w:val="auto"/>
          <w:sz w:val="23"/>
        </w:rPr>
        <w:t xml:space="preserve"> </w:t>
      </w:r>
      <w:r>
        <w:rPr>
          <w:rFonts w:hint="default" w:ascii="Arial" w:hAnsi="Arial"/>
          <w:color w:val="auto"/>
          <w:sz w:val="23"/>
          <w:lang w:val="es-PA"/>
        </w:rPr>
        <w:t>E 969337</w:t>
      </w:r>
      <w:r>
        <w:rPr>
          <w:rFonts w:hint="default" w:ascii="Arial" w:hAnsi="Arial"/>
          <w:color w:val="auto"/>
          <w:sz w:val="23"/>
        </w:rPr>
        <w:t xml:space="preserve"> </w:t>
      </w:r>
      <w:r>
        <w:rPr>
          <w:rFonts w:hint="default" w:ascii="Arial" w:hAnsi="Arial"/>
          <w:color w:val="auto"/>
          <w:sz w:val="23"/>
          <w:lang w:val="es-PA"/>
        </w:rPr>
        <w:t xml:space="preserve">N; </w:t>
      </w:r>
      <w:r>
        <w:rPr>
          <w:rFonts w:eastAsia="Calibri"/>
          <w:b/>
          <w:color w:val="auto"/>
          <w:lang w:val="es-PA"/>
        </w:rPr>
        <w:t>Punto</w:t>
      </w:r>
      <w:r>
        <w:rPr>
          <w:rFonts w:hint="default" w:eastAsia="Calibri"/>
          <w:b/>
          <w:color w:val="auto"/>
          <w:lang w:val="es-PA"/>
        </w:rPr>
        <w:t xml:space="preserve"> </w:t>
      </w:r>
      <w:r>
        <w:rPr>
          <w:rFonts w:eastAsia="Calibri"/>
          <w:b/>
          <w:color w:val="auto"/>
          <w:lang w:val="es-PA"/>
        </w:rPr>
        <w:t xml:space="preserve">2) </w:t>
      </w:r>
      <w:r>
        <w:rPr>
          <w:rFonts w:hint="default" w:eastAsia="Calibri"/>
          <w:b/>
          <w:color w:val="auto"/>
          <w:lang w:val="es-PA"/>
        </w:rPr>
        <w:t>623407</w:t>
      </w:r>
      <w:r>
        <w:rPr>
          <w:rFonts w:hint="default" w:ascii="Arial" w:hAnsi="Arial"/>
          <w:color w:val="auto"/>
          <w:sz w:val="23"/>
          <w:lang w:val="es-PA"/>
        </w:rPr>
        <w:t xml:space="preserve"> E 969317</w:t>
      </w:r>
      <w:r>
        <w:rPr>
          <w:rFonts w:hint="default" w:ascii="Arial" w:hAnsi="Arial"/>
          <w:color w:val="auto"/>
          <w:sz w:val="23"/>
        </w:rPr>
        <w:t xml:space="preserve"> </w:t>
      </w:r>
      <w:r>
        <w:rPr>
          <w:rFonts w:hint="default" w:ascii="Arial" w:hAnsi="Arial"/>
          <w:color w:val="auto"/>
          <w:sz w:val="23"/>
          <w:lang w:val="es-PA"/>
        </w:rPr>
        <w:t xml:space="preserve">N; </w:t>
      </w:r>
      <w:r>
        <w:rPr>
          <w:b/>
          <w:color w:val="auto"/>
        </w:rPr>
        <w:t>Punto</w:t>
      </w:r>
      <w:r>
        <w:rPr>
          <w:color w:val="auto"/>
        </w:rPr>
        <w:t xml:space="preserve"> </w:t>
      </w:r>
      <w:r>
        <w:rPr>
          <w:b/>
          <w:color w:val="auto"/>
        </w:rPr>
        <w:t>3</w:t>
      </w:r>
      <w:r>
        <w:rPr>
          <w:rFonts w:eastAsia="Calibri"/>
          <w:b/>
          <w:color w:val="auto"/>
          <w:lang w:val="es-PA"/>
        </w:rPr>
        <w:t xml:space="preserve">) </w:t>
      </w:r>
      <w:r>
        <w:rPr>
          <w:rFonts w:hint="default" w:eastAsia="Calibri"/>
          <w:b/>
          <w:color w:val="auto"/>
          <w:lang w:val="es-PA"/>
        </w:rPr>
        <w:t>623384</w:t>
      </w:r>
      <w:r>
        <w:rPr>
          <w:rFonts w:hint="default" w:ascii="Arial" w:hAnsi="Arial"/>
          <w:color w:val="auto"/>
          <w:sz w:val="23"/>
          <w:lang w:val="es-PA"/>
        </w:rPr>
        <w:t xml:space="preserve"> E</w:t>
      </w:r>
      <w:r>
        <w:rPr>
          <w:rFonts w:hint="default" w:ascii="Arial" w:hAnsi="Arial"/>
          <w:color w:val="auto"/>
          <w:sz w:val="23"/>
        </w:rPr>
        <w:t xml:space="preserve"> </w:t>
      </w:r>
      <w:r>
        <w:rPr>
          <w:rFonts w:hint="default" w:ascii="Arial" w:hAnsi="Arial"/>
          <w:color w:val="auto"/>
          <w:sz w:val="23"/>
          <w:lang w:val="es-PA"/>
        </w:rPr>
        <w:t>9969334 N;</w:t>
      </w:r>
      <w:r>
        <w:rPr>
          <w:rFonts w:hint="default" w:ascii="Arial" w:hAnsi="Arial"/>
          <w:color w:val="auto"/>
          <w:sz w:val="23"/>
        </w:rPr>
        <w:t xml:space="preserve"> </w:t>
      </w:r>
      <w:r>
        <w:rPr>
          <w:rFonts w:eastAsia="Calibri"/>
          <w:b/>
          <w:color w:val="auto"/>
          <w:lang w:val="es-PA"/>
        </w:rPr>
        <w:t>Punto</w:t>
      </w:r>
      <w:r>
        <w:rPr>
          <w:rFonts w:eastAsia="Calibri"/>
          <w:color w:val="auto"/>
          <w:lang w:val="es-PA"/>
        </w:rPr>
        <w:t xml:space="preserve"> </w:t>
      </w:r>
      <w:r>
        <w:rPr>
          <w:rFonts w:eastAsia="Calibri"/>
          <w:b/>
          <w:color w:val="auto"/>
          <w:lang w:val="es-PA"/>
        </w:rPr>
        <w:t>4)</w:t>
      </w:r>
      <w:r>
        <w:rPr>
          <w:rFonts w:eastAsia="Calibri"/>
          <w:color w:val="auto"/>
          <w:lang w:val="es-PA"/>
        </w:rPr>
        <w:t> </w:t>
      </w:r>
      <w:r>
        <w:rPr>
          <w:rFonts w:hint="default" w:eastAsia="Calibri"/>
          <w:color w:val="auto"/>
          <w:lang w:val="es-PA"/>
        </w:rPr>
        <w:t>623387</w:t>
      </w:r>
      <w:r>
        <w:rPr>
          <w:rFonts w:hint="default" w:ascii="Arial" w:hAnsi="Arial"/>
          <w:color w:val="auto"/>
          <w:sz w:val="23"/>
        </w:rPr>
        <w:t xml:space="preserve"> </w:t>
      </w:r>
      <w:r>
        <w:rPr>
          <w:rFonts w:hint="default" w:ascii="Arial" w:hAnsi="Arial"/>
          <w:color w:val="auto"/>
          <w:sz w:val="23"/>
          <w:lang w:val="es-PA"/>
        </w:rPr>
        <w:t>E 969313 N</w:t>
      </w:r>
      <w:r>
        <w:rPr>
          <w:rFonts w:hint="default" w:ascii="Arial" w:hAnsi="Arial"/>
          <w:color w:val="0000FF"/>
          <w:sz w:val="23"/>
          <w:lang w:val="es-PA"/>
        </w:rPr>
        <w:t xml:space="preserve">, </w:t>
      </w:r>
      <w:r>
        <w:rPr>
          <w:rFonts w:hint="default" w:ascii="Cambria" w:hAnsi="Cambria" w:eastAsia="Cambria"/>
          <w:color w:val="auto"/>
          <w:sz w:val="24"/>
          <w:lang w:val="es-PA"/>
        </w:rPr>
        <w:t xml:space="preserve">localizado en el </w:t>
      </w:r>
      <w:r>
        <w:rPr>
          <w:rFonts w:hint="default" w:ascii="Times New Roman" w:hAnsi="Times New Roman" w:eastAsia="sans-serif" w:cs="Times New Roman"/>
          <w:sz w:val="24"/>
          <w:szCs w:val="24"/>
        </w:rPr>
        <w:t xml:space="preserve">Corregimiento de </w:t>
      </w:r>
      <w:r>
        <w:rPr>
          <w:rFonts w:hint="default"/>
          <w:color w:val="000000"/>
          <w:lang w:val="es-PA"/>
        </w:rPr>
        <w:t>Villa Rosario, Distrito de Capira</w:t>
      </w:r>
      <w:r>
        <w:rPr>
          <w:rFonts w:hint="default" w:ascii="Times New Roman" w:hAnsi="Times New Roman" w:eastAsia="sans-serif" w:cs="Times New Roman"/>
          <w:sz w:val="24"/>
          <w:szCs w:val="24"/>
        </w:rPr>
        <w:t>,</w:t>
      </w:r>
      <w:r>
        <w:rPr>
          <w:rFonts w:hint="default" w:eastAsia="sans-serif" w:cs="Times New Roman"/>
          <w:sz w:val="24"/>
          <w:szCs w:val="24"/>
          <w:lang w:val="es-PA"/>
        </w:rPr>
        <w:t xml:space="preserve"> </w:t>
      </w:r>
      <w:r>
        <w:rPr>
          <w:rFonts w:hint="default" w:ascii="Times New Roman" w:hAnsi="Times New Roman" w:eastAsia="sans-serif" w:cs="Times New Roman"/>
          <w:sz w:val="24"/>
          <w:szCs w:val="24"/>
        </w:rPr>
        <w:t>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ascii="Times New Roman" w:hAnsi="Times New Roman" w:eastAsia="sans-serif" w:cs="Times New Roman"/>
          <w:sz w:val="24"/>
          <w:szCs w:val="24"/>
          <w:lang w:val="es-PA"/>
        </w:rPr>
        <w:t>.</w:t>
      </w:r>
      <w:r>
        <w:rPr>
          <w:rFonts w:hint="default" w:eastAsia="sans-serif" w:cs="Times New Roman"/>
          <w:sz w:val="24"/>
          <w:szCs w:val="24"/>
          <w:lang w:val="es-PA"/>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sans-serif" w:hAnsi="sans-serif" w:eastAsia="sans-serif" w:cs="sans-serif"/>
          <w:sz w:val="30"/>
          <w:szCs w:val="30"/>
          <w:lang w:val="es-PA"/>
        </w:rPr>
      </w:pPr>
      <w:r>
        <w:rPr>
          <w:rFonts w:hint="default" w:ascii="Times New Roman" w:hAnsi="Times New Roman" w:eastAsia="sans-serif" w:cs="Times New Roman"/>
          <w:sz w:val="24"/>
          <w:szCs w:val="24"/>
        </w:rPr>
        <w:t xml:space="preserve">El Proyecto, se desarrollará en </w:t>
      </w:r>
      <w:r>
        <w:rPr>
          <w:rFonts w:hint="default" w:eastAsia="sans-serif" w:cs="Times New Roman"/>
          <w:sz w:val="24"/>
          <w:szCs w:val="24"/>
          <w:lang w:val="es-PA"/>
        </w:rPr>
        <w:t xml:space="preserve">el </w:t>
      </w:r>
      <w:r>
        <w:rPr>
          <w:rFonts w:hint="default" w:ascii="Times New Roman" w:hAnsi="Times New Roman" w:eastAsia="sans-serif" w:cs="Times New Roman"/>
          <w:sz w:val="24"/>
          <w:szCs w:val="24"/>
        </w:rPr>
        <w:t xml:space="preserve">Corregimiento de </w:t>
      </w:r>
      <w:r>
        <w:rPr>
          <w:rFonts w:hint="default"/>
          <w:color w:val="000000"/>
          <w:lang w:val="es-PA"/>
        </w:rPr>
        <w:t>corregimiento de Villa Rosario, Distrito de Capira</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Oeste, </w:t>
      </w:r>
      <w:r>
        <w:rPr>
          <w:rFonts w:hint="default" w:eastAsia="sans-serif" w:cs="Times New Roman"/>
          <w:color w:val="auto"/>
          <w:sz w:val="24"/>
          <w:szCs w:val="24"/>
          <w:lang w:val="es-PA"/>
        </w:rPr>
        <w:t>a desarrollarse en la</w:t>
      </w:r>
      <w:r>
        <w:rPr>
          <w:rFonts w:hint="default" w:eastAsia="sans-serif" w:cs="Times New Roman"/>
          <w:color w:val="0000FF"/>
          <w:sz w:val="24"/>
          <w:szCs w:val="24"/>
          <w:lang w:val="es-PA"/>
        </w:rPr>
        <w:t xml:space="preserve"> </w:t>
      </w:r>
      <w:r>
        <w:rPr>
          <w:rFonts w:hint="default" w:ascii="Times New Roman" w:hAnsi="Times New Roman" w:eastAsia="sans-serif" w:cs="Times New Roman"/>
          <w:sz w:val="24"/>
          <w:szCs w:val="24"/>
        </w:rPr>
        <w:t>fincas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 xml:space="preserve">N° </w:t>
      </w:r>
      <w:r>
        <w:rPr>
          <w:rFonts w:hint="default" w:eastAsia="sans-serif" w:cs="Times New Roman"/>
          <w:sz w:val="24"/>
          <w:szCs w:val="24"/>
          <w:lang w:val="es-PA"/>
        </w:rPr>
        <w:t>24177</w:t>
      </w:r>
      <w:r>
        <w:rPr>
          <w:rFonts w:hint="default" w:ascii="Times New Roman" w:hAnsi="Times New Roman" w:eastAsia="sans-serif" w:cs="Times New Roman"/>
          <w:sz w:val="24"/>
          <w:szCs w:val="24"/>
        </w:rPr>
        <w:t>,</w:t>
      </w:r>
      <w:r>
        <w:rPr>
          <w:rFonts w:hint="default" w:eastAsia="sans-serif" w:cs="Times New Roman"/>
          <w:sz w:val="24"/>
          <w:szCs w:val="24"/>
          <w:lang w:val="es-PA"/>
        </w:rPr>
        <w:t xml:space="preserve"> </w:t>
      </w:r>
      <w:r>
        <w:rPr>
          <w:rFonts w:hint="default" w:ascii="Times New Roman" w:hAnsi="Times New Roman" w:eastAsia="sans-serif" w:cs="Times New Roman"/>
          <w:sz w:val="24"/>
          <w:szCs w:val="24"/>
        </w:rPr>
        <w:t>cuya superficie es de ocho mil ciento treinta y tres metros cuadrados (8,133m2) según los datos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inscripción en el Registro Público. Propiedad</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la Nación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(Banco Hipotecario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Nacional)</w:t>
      </w:r>
      <w:r>
        <w:rPr>
          <w:rFonts w:hint="default" w:ascii="sans-serif" w:hAnsi="sans-serif" w:eastAsia="sans-serif" w:cs="sans-serif"/>
          <w:sz w:val="30"/>
          <w:szCs w:val="30"/>
        </w:rPr>
        <w:t>.</w:t>
      </w: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line="240" w:lineRule="auto"/>
        <w:jc w:val="both"/>
        <w:rPr>
          <w:rFonts w:hint="default" w:ascii="Times New Roman" w:hAnsi="Times New Roman" w:eastAsia="sans-serif" w:cs="Times New Roman"/>
          <w:b w:val="0"/>
          <w:color w:val="auto"/>
          <w:sz w:val="24"/>
          <w:szCs w:val="24"/>
          <w:lang w:val="en-US" w:eastAsia="es-PA"/>
        </w:rPr>
      </w:pPr>
      <w:r>
        <w:rPr>
          <w:color w:val="auto"/>
          <w:lang w:val="es-PA" w:eastAsia="es-PA"/>
        </w:rPr>
        <w:t xml:space="preserve">En cuanto al </w:t>
      </w:r>
      <w:r>
        <w:rPr>
          <w:b/>
          <w:color w:val="auto"/>
          <w:lang w:val="es-PA" w:eastAsia="es-PA"/>
        </w:rPr>
        <w:t>medio físico</w:t>
      </w:r>
      <w:r>
        <w:rPr>
          <w:b/>
          <w:color w:val="auto"/>
          <w:lang w:val="en-US" w:eastAsia="es-PA"/>
        </w:rPr>
        <w:t xml:space="preserve">; </w:t>
      </w:r>
      <w:r>
        <w:rPr>
          <w:rFonts w:hint="default" w:ascii="Times New Roman" w:hAnsi="Times New Roman" w:eastAsia="sans-serif" w:cs="Times New Roman"/>
          <w:sz w:val="24"/>
          <w:szCs w:val="24"/>
        </w:rPr>
        <w:t>Los suelos del área donde ese desarrollará el proyecto son suelos con una capacidad agrológica limitada. Según el Atlas de Panamá, los suelos que encontramos en ésta área se formaron en la era Cenozoica durante el período Cuaternario Medio. Son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tipo de suelo clase IV con vocación agrícola, pero con limitaciones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El área donde se propone el desarrollo de este proyecto, es un área antrópicamente intervenida, con un marcado uso de suelo para el desarrollo de comercios.</w:t>
      </w:r>
    </w:p>
    <w:p>
      <w:pPr>
        <w:spacing w:beforeLines="0" w:afterLines="0"/>
        <w:jc w:val="both"/>
        <w:rPr>
          <w:rFonts w:hint="default" w:ascii="Times New Roman" w:hAnsi="Times New Roman" w:eastAsia="sans-serif" w:cs="Times New Roman"/>
          <w:sz w:val="24"/>
          <w:szCs w:val="24"/>
          <w:lang w:val="es-PA"/>
        </w:rPr>
      </w:pPr>
      <w:r>
        <w:rPr>
          <w:b/>
          <w:bCs/>
          <w:color w:val="auto"/>
          <w:lang w:val="es-PA" w:eastAsia="es-PA"/>
        </w:rPr>
        <w:t>TOPOGRAFÍA</w:t>
      </w:r>
      <w:r>
        <w:rPr>
          <w:color w:val="auto"/>
          <w:lang w:val="en-US" w:eastAsia="es-PA"/>
        </w:rPr>
        <w:t xml:space="preserve">: </w:t>
      </w:r>
      <w:r>
        <w:rPr>
          <w:rFonts w:hint="default" w:ascii="Times New Roman" w:hAnsi="Times New Roman" w:eastAsia="sans-serif" w:cs="Times New Roman"/>
          <w:sz w:val="24"/>
          <w:szCs w:val="24"/>
        </w:rPr>
        <w:t>La topografía actual del terreno es relativamente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plana, se muestra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una pendiente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8% en la parte oeste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terreno</w:t>
      </w:r>
      <w:r>
        <w:rPr>
          <w:rFonts w:hint="default" w:ascii="Times New Roman" w:hAnsi="Times New Roman" w:eastAsia="sans-serif" w:cs="Times New Roman"/>
          <w:sz w:val="24"/>
          <w:szCs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auto"/>
        <w:rPr>
          <w:rFonts w:hint="default" w:eastAsia="sans-serif" w:cs="Times New Roman"/>
          <w:sz w:val="24"/>
          <w:szCs w:val="24"/>
          <w:lang w:val="es-PA"/>
        </w:rPr>
      </w:pPr>
      <w:r>
        <w:rPr>
          <w:rFonts w:hint="default" w:ascii="Arial" w:hAnsi="Arial"/>
          <w:b/>
          <w:sz w:val="23"/>
        </w:rPr>
        <w:t>HIDROLOGÍA:</w:t>
      </w:r>
      <w:r>
        <w:rPr>
          <w:rFonts w:hint="default" w:ascii="Arial" w:hAnsi="Arial"/>
          <w:b/>
          <w:sz w:val="23"/>
          <w:lang w:val="es-PA"/>
        </w:rPr>
        <w:t xml:space="preserve"> </w:t>
      </w:r>
      <w:r>
        <w:rPr>
          <w:rFonts w:hint="default" w:ascii="Times New Roman" w:hAnsi="Times New Roman" w:eastAsia="sans-serif" w:cs="Times New Roman"/>
          <w:sz w:val="24"/>
          <w:szCs w:val="24"/>
        </w:rPr>
        <w:t xml:space="preserve">En proyecto se ubica en la cuenca N°138Ríos entre Antón y el Caimito, con un área de 1476Km2, y una longitud de 36,1Km, siendo su Río principal el </w:t>
      </w:r>
      <w:r>
        <w:rPr>
          <w:rFonts w:hint="default" w:ascii="Times New Roman" w:hAnsi="Times New Roman" w:eastAsia="sans-serif" w:cs="Times New Roman"/>
          <w:sz w:val="24"/>
          <w:szCs w:val="24"/>
          <w:lang w:val="es-PA"/>
        </w:rPr>
        <w:t>Río</w:t>
      </w:r>
      <w:r>
        <w:rPr>
          <w:rFonts w:hint="default" w:ascii="Times New Roman" w:hAnsi="Times New Roman" w:eastAsia="sans-serif" w:cs="Times New Roman"/>
          <w:sz w:val="24"/>
          <w:szCs w:val="24"/>
        </w:rPr>
        <w:t xml:space="preserve"> Chame, es justo aclarar que no hay cursos de agua dentro del polígono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proyecto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ni en su colindancia.</w:t>
      </w:r>
      <w:r>
        <w:rPr>
          <w:rFonts w:hint="default" w:ascii="sans-serif" w:hAnsi="sans-serif" w:eastAsia="sans-serif" w:cs="sans-serif"/>
          <w:sz w:val="30"/>
          <w:szCs w:val="30"/>
        </w:rPr>
        <w:t xml:space="preserve"> </w:t>
      </w:r>
      <w:r>
        <w:rPr>
          <w:rFonts w:hint="default" w:ascii="Arial" w:hAnsi="Arial"/>
          <w:b/>
          <w:sz w:val="23"/>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sans-serif" w:hAnsi="sans-serif" w:eastAsia="sans-serif" w:cs="sans-serif"/>
          <w:sz w:val="30"/>
          <w:szCs w:val="30"/>
        </w:rPr>
      </w:pPr>
      <w:r>
        <w:rPr>
          <w:rFonts w:hint="default" w:ascii="Times New Roman" w:hAnsi="Times New Roman"/>
          <w:b/>
          <w:sz w:val="24"/>
        </w:rPr>
        <w:t>Calidad de Aguas Superficiales.</w:t>
      </w:r>
      <w:r>
        <w:rPr>
          <w:rFonts w:hint="default"/>
          <w:b/>
          <w:sz w:val="24"/>
          <w:lang w:val="es-PA"/>
        </w:rPr>
        <w:t xml:space="preserve"> </w:t>
      </w:r>
      <w:r>
        <w:rPr>
          <w:rFonts w:hint="default" w:ascii="Times New Roman" w:hAnsi="Times New Roman" w:eastAsia="sans-serif" w:cs="Times New Roman"/>
          <w:sz w:val="24"/>
          <w:szCs w:val="24"/>
        </w:rPr>
        <w:t>No se realizaron análisis de calidad de agua puesto que dentro del polígono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en colindancia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no existe fuente de agua superficial</w:t>
      </w:r>
      <w:r>
        <w:rPr>
          <w:rFonts w:hint="default" w:ascii="sans-serif" w:hAnsi="sans-serif" w:eastAsia="sans-serif" w:cs="sans-serif"/>
          <w:sz w:val="30"/>
          <w:szCs w:val="30"/>
        </w:rPr>
        <w:t>.</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Times New Roman" w:hAnsi="Times New Roman"/>
          <w:b/>
          <w:sz w:val="24"/>
          <w:lang w:val="es-PA"/>
        </w:rPr>
      </w:pPr>
      <w:r>
        <w:rPr>
          <w:rFonts w:hint="default"/>
          <w:b/>
          <w:sz w:val="24"/>
          <w:lang w:val="es-PA"/>
        </w:rPr>
        <w:t xml:space="preserve"> </w:t>
      </w:r>
      <w:r>
        <w:rPr>
          <w:rFonts w:hint="default" w:ascii="Times New Roman" w:hAnsi="Times New Roman" w:eastAsia="sans-serif" w:cs="Times New Roman"/>
          <w:sz w:val="24"/>
          <w:szCs w:val="24"/>
        </w:rPr>
        <w:t xml:space="preserve"> </w:t>
      </w:r>
      <w:r>
        <w:rPr>
          <w:rFonts w:hint="default"/>
          <w:b/>
          <w:sz w:val="24"/>
          <w:lang w:val="es-PA"/>
        </w:rPr>
        <w:t xml:space="preserve"> </w:t>
      </w:r>
    </w:p>
    <w:p>
      <w:pPr>
        <w:spacing w:beforeLines="0" w:afterLines="0"/>
        <w:jc w:val="both"/>
        <w:rPr>
          <w:rFonts w:hint="default" w:ascii="Times New Roman" w:hAnsi="Times New Roman" w:cs="Times New Roman"/>
          <w:b/>
          <w:sz w:val="24"/>
          <w:szCs w:val="24"/>
          <w:lang w:val="es-PA"/>
        </w:rPr>
      </w:pPr>
      <w:r>
        <w:rPr>
          <w:rFonts w:hint="default" w:ascii="Arial" w:hAnsi="Arial"/>
          <w:b/>
          <w:sz w:val="23"/>
        </w:rPr>
        <w:t>CALIDAD DEL AIRE.</w:t>
      </w:r>
      <w:r>
        <w:rPr>
          <w:rFonts w:hint="default" w:ascii="Arial" w:hAnsi="Arial"/>
          <w:b/>
          <w:sz w:val="23"/>
          <w:lang w:val="es-PA"/>
        </w:rPr>
        <w:t xml:space="preserve"> </w:t>
      </w:r>
      <w:r>
        <w:rPr>
          <w:rFonts w:hint="default" w:ascii="Times New Roman" w:hAnsi="Times New Roman" w:eastAsia="sans-serif" w:cs="Times New Roman"/>
          <w:sz w:val="24"/>
          <w:szCs w:val="24"/>
        </w:rPr>
        <w:t>La calidad del aire en el área del proyecto,se ve afectada por las actividades antropogénicas (paso de vehículos) toda vez que el proyecto se ubica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 orillas de la carretera panamericana.</w:t>
      </w:r>
    </w:p>
    <w:p>
      <w:pPr>
        <w:autoSpaceDE/>
        <w:autoSpaceDN/>
        <w:adjustRightInd/>
        <w:spacing w:beforeLines="0" w:afterLines="0"/>
        <w:contextualSpacing w:val="0"/>
        <w:jc w:val="both"/>
        <w:rPr>
          <w:rFonts w:hint="default" w:ascii="Times New Roman" w:hAnsi="Times New Roman" w:eastAsia="sans-serif" w:cs="Times New Roman"/>
          <w:sz w:val="24"/>
          <w:szCs w:val="24"/>
        </w:rPr>
      </w:pPr>
      <w:r>
        <w:rPr>
          <w:color w:val="auto"/>
          <w:lang w:val="es-PA" w:eastAsia="es-PA"/>
        </w:rPr>
        <w:t>Con relación al</w:t>
      </w:r>
      <w:r>
        <w:rPr>
          <w:b/>
          <w:bCs/>
          <w:color w:val="auto"/>
          <w:lang w:val="es-PA" w:eastAsia="es-PA"/>
        </w:rPr>
        <w:t xml:space="preserve"> medio biológico</w:t>
      </w:r>
      <w:r>
        <w:rPr>
          <w:color w:val="auto"/>
          <w:lang w:val="es-PA" w:eastAsia="es-PA"/>
        </w:rPr>
        <w:t>,</w:t>
      </w:r>
      <w:r>
        <w:rPr>
          <w:rFonts w:hint="default" w:ascii="Times New Roman" w:hAnsi="Times New Roman" w:cs="Times New Roman"/>
          <w:color w:val="auto"/>
          <w:lang w:val="en-US" w:eastAsia="es-PA"/>
        </w:rPr>
        <w:t xml:space="preserve"> </w:t>
      </w:r>
      <w:r>
        <w:rPr>
          <w:rFonts w:hint="default" w:ascii="Times New Roman" w:hAnsi="Times New Roman" w:eastAsia="sans-serif" w:cs="Times New Roman"/>
          <w:sz w:val="24"/>
          <w:szCs w:val="24"/>
        </w:rPr>
        <w:t>En el área del proyecto esta desprovista de vegetación arbórea predominan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las gramíneas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en un 50 % del terreno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al cual se le da mantenimiento periódicamente por ser terrenos municipales,solo se identificó un árbol correspondiente a la especie Acacia mangium</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el cual no será removido del área.</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rPr>
      </w:pPr>
      <w:r>
        <w:rPr>
          <w:color w:val="auto"/>
          <w:lang w:val="es-PA"/>
        </w:rPr>
        <w:t xml:space="preserve">Referente a la </w:t>
      </w:r>
      <w:r>
        <w:rPr>
          <w:b/>
          <w:color w:val="auto"/>
        </w:rPr>
        <w:t xml:space="preserve">Percepción Local sobre el Proyecto, Obra o Actividad, </w:t>
      </w:r>
      <w:r>
        <w:rPr>
          <w:rFonts w:hint="default" w:ascii="Times New Roman" w:hAnsi="Times New Roman" w:eastAsia="sans-serif" w:cs="Times New Roman"/>
          <w:sz w:val="24"/>
          <w:szCs w:val="24"/>
        </w:rPr>
        <w:t>Para conocer la percepción local sobre el proyecto obra o actividad en la comunidad donde se desarrollará el proyecto se procedió a identificar a los actores claves dentro del área de influencia del proyecto, considerando a la comunidad y, a los cuales se les realizaron entrevistas individuales donde se le da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una descripción detallada del EsIA.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Se aplicó</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la encuesta a 22</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personas dentro del área de influencia del proyecto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en el área colindante con el proyecto.Las encuestas fueron aplicadas 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día 26de junio.En cuanto a la opinión si el desarrollo del proyecto les afectará de alguna manera, del total de encuestados, nueve (9) considera que se verán afectados por el desarrollo del proyecto; dos de los encuestados concedieran que la construcción del</w:t>
      </w:r>
      <w:r>
        <w:rPr>
          <w:rFonts w:hint="default" w:ascii="sans-serif" w:hAnsi="sans-serif" w:eastAsia="sans-serif" w:cs="sans-serif"/>
          <w:sz w:val="30"/>
          <w:szCs w:val="30"/>
        </w:rPr>
        <w:t xml:space="preserve"> </w:t>
      </w:r>
      <w:r>
        <w:rPr>
          <w:rFonts w:hint="default" w:ascii="Times New Roman" w:hAnsi="Times New Roman" w:eastAsia="sans-serif" w:cs="Times New Roman"/>
          <w:sz w:val="24"/>
          <w:szCs w:val="24"/>
        </w:rPr>
        <w:t>mismo representa competencia para su negocio (Mini Super) mientras que los otros oponentes consideran que les puede afectar por los desechos que este local va a generar, sin embargo, consideran que les beneficiará, logrando una aceptación del 91%. Algunas opiniones 9%91%9. Se opone al desarrollo del Proyecto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Si</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EsIA Categoría I, Construcción del Mercado de Abastos de Capira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43</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resaltaban la importancia de tener más oportunidades de empleo para las personas de la comunidad.</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rPr>
      </w:pPr>
    </w:p>
    <w:p>
      <w:pPr>
        <w:tabs>
          <w:tab w:val="left" w:pos="-450"/>
        </w:tabs>
        <w:autoSpaceDE w:val="0"/>
        <w:autoSpaceDN w:val="0"/>
        <w:adjustRightInd w:val="0"/>
        <w:spacing w:after="0" w:line="240" w:lineRule="auto"/>
        <w:contextualSpacing/>
        <w:jc w:val="both"/>
        <w:rPr>
          <w:color w:val="auto"/>
          <w:lang w:val="es-PA"/>
        </w:rPr>
      </w:pPr>
      <w:r>
        <w:rPr>
          <w:color w:val="auto"/>
        </w:rPr>
        <w:t>Hasta este punto y de acuerdo a la evaluación y análisis</w:t>
      </w:r>
      <w:r>
        <w:rPr>
          <w:color w:val="0000FF"/>
        </w:rPr>
        <w:t xml:space="preserve"> </w:t>
      </w:r>
      <w:r>
        <w:rPr>
          <w:color w:val="auto"/>
        </w:rPr>
        <w:t xml:space="preserve">del Estudio de Impacto Ambiental, categoría I presentado, se determina que el documento </w:t>
      </w:r>
      <w:r>
        <w:rPr>
          <w:color w:val="auto"/>
          <w:lang w:val="es-PA"/>
        </w:rPr>
        <w:t xml:space="preserve">cumple </w:t>
      </w:r>
      <w:r>
        <w:rPr>
          <w:color w:val="auto"/>
        </w:rPr>
        <w:t>aspectos técnicos</w:t>
      </w:r>
      <w:r>
        <w:rPr>
          <w:color w:val="auto"/>
          <w:lang w:val="es-PA"/>
        </w:rPr>
        <w:t xml:space="preserve">. </w:t>
      </w:r>
    </w:p>
    <w:p>
      <w:pPr>
        <w:tabs>
          <w:tab w:val="left" w:pos="-450"/>
        </w:tabs>
        <w:autoSpaceDE w:val="0"/>
        <w:autoSpaceDN w:val="0"/>
        <w:adjustRightInd w:val="0"/>
        <w:spacing w:after="0" w:line="240" w:lineRule="auto"/>
        <w:ind w:left="0"/>
        <w:contextualSpacing/>
        <w:jc w:val="both"/>
        <w:rPr>
          <w:b/>
          <w:color w:val="auto"/>
        </w:rPr>
      </w:pPr>
    </w:p>
    <w:p>
      <w:pPr>
        <w:pStyle w:val="45"/>
        <w:spacing w:after="0" w:line="240" w:lineRule="auto"/>
        <w:jc w:val="both"/>
        <w:rPr>
          <w:rFonts w:ascii="Times New Roman" w:hAnsi="Times New Roman"/>
          <w:color w:val="auto"/>
          <w:sz w:val="24"/>
          <w:szCs w:val="24"/>
          <w:lang w:val="es-PA"/>
        </w:rPr>
      </w:pPr>
      <w:r>
        <w:rPr>
          <w:rFonts w:ascii="Times New Roman" w:hAnsi="Times New Roman"/>
          <w:color w:val="auto"/>
          <w:sz w:val="24"/>
          <w:szCs w:val="24"/>
          <w:lang w:val="es-PA" w:eastAsia="en-US"/>
        </w:rPr>
        <w:t>E</w:t>
      </w:r>
      <w:r>
        <w:rPr>
          <w:rFonts w:ascii="Times New Roman" w:hAnsi="Times New Roman" w:eastAsia="Calibri"/>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eastAsia="Calibri"/>
          <w:color w:val="auto"/>
          <w:sz w:val="24"/>
          <w:szCs w:val="24"/>
          <w:lang w:val="es-PA" w:eastAsia="es-PA"/>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ascii="Times New Roman" w:hAnsi="Times New Roman"/>
          <w:color w:val="auto"/>
          <w:sz w:val="24"/>
          <w:szCs w:val="24"/>
          <w:lang w:val="es-PA" w:eastAsia="es-PA"/>
        </w:rPr>
      </w:pPr>
      <w:r>
        <w:rPr>
          <w:rFonts w:ascii="Times New Roman" w:hAnsi="Times New Roman" w:eastAsia="Calibri"/>
          <w:color w:val="auto"/>
          <w:sz w:val="24"/>
          <w:szCs w:val="24"/>
          <w:lang w:val="es-PA" w:eastAsia="en-US"/>
        </w:rPr>
        <w:t xml:space="preserve"> </w:t>
      </w:r>
    </w:p>
    <w:p>
      <w:pPr>
        <w:spacing w:after="0" w:line="240" w:lineRule="auto"/>
        <w:jc w:val="both"/>
        <w:rPr>
          <w:color w:val="auto"/>
          <w:spacing w:val="-3"/>
          <w:lang w:val="es-PA"/>
        </w:rPr>
      </w:pPr>
      <w:r>
        <w:rPr>
          <w:rFonts w:eastAsia="MS Mincho"/>
          <w:color w:val="auto"/>
          <w:lang w:val="es-PA"/>
        </w:rPr>
        <w:t>En adición a los compromisos adquiridos en el Estudio de Impacto Ambiental categoría I</w:t>
      </w:r>
      <w:r>
        <w:rPr>
          <w:color w:val="auto"/>
          <w:spacing w:val="-3"/>
          <w:lang w:val="es-PA"/>
        </w:rPr>
        <w:t>, EL</w:t>
      </w:r>
      <w:r>
        <w:rPr>
          <w:b/>
          <w:color w:val="auto"/>
          <w:spacing w:val="-3"/>
          <w:lang w:val="es-PA"/>
        </w:rPr>
        <w:t xml:space="preserve">  PROMOTOR</w:t>
      </w:r>
      <w:r>
        <w:rPr>
          <w:color w:val="auto"/>
          <w:spacing w:val="-3"/>
          <w:lang w:val="es-PA"/>
        </w:rPr>
        <w:t xml:space="preserve"> del proyecto, tendrá que:</w:t>
      </w:r>
    </w:p>
    <w:p>
      <w:pPr>
        <w:spacing w:after="0" w:line="240" w:lineRule="auto"/>
        <w:jc w:val="both"/>
        <w:rPr>
          <w:color w:val="auto"/>
          <w:spacing w:val="-3"/>
        </w:rPr>
      </w:pPr>
    </w:p>
    <w:p>
      <w:pPr>
        <w:numPr>
          <w:ilvl w:val="0"/>
          <w:numId w:val="3"/>
        </w:numPr>
        <w:spacing w:after="0" w:line="240" w:lineRule="auto"/>
        <w:ind w:left="720" w:hanging="360"/>
        <w:contextualSpacing/>
        <w:jc w:val="both"/>
        <w:rPr>
          <w:color w:val="auto"/>
        </w:rPr>
      </w:pPr>
      <w:r>
        <w:rPr>
          <w:color w:val="auto"/>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color w:val="auto"/>
        </w:rPr>
      </w:pPr>
    </w:p>
    <w:p>
      <w:pPr>
        <w:numPr>
          <w:ilvl w:val="0"/>
          <w:numId w:val="3"/>
        </w:numPr>
        <w:spacing w:after="0" w:line="240" w:lineRule="auto"/>
        <w:ind w:left="720" w:hanging="360"/>
        <w:contextualSpacing/>
        <w:rPr>
          <w:rFonts w:eastAsia="Calibri"/>
          <w:color w:val="auto"/>
        </w:rPr>
      </w:pPr>
      <w:r>
        <w:rPr>
          <w:color w:val="auto"/>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color w:val="0070C0"/>
          <w:lang w:eastAsia="es-PA"/>
        </w:rPr>
      </w:pPr>
    </w:p>
    <w:p>
      <w:pPr>
        <w:numPr>
          <w:ilvl w:val="0"/>
          <w:numId w:val="3"/>
        </w:numPr>
        <w:tabs>
          <w:tab w:val="left" w:pos="0"/>
        </w:tabs>
        <w:suppressAutoHyphens/>
        <w:spacing w:after="0" w:line="240" w:lineRule="auto"/>
        <w:ind w:left="720" w:hanging="360"/>
        <w:contextualSpacing/>
        <w:jc w:val="both"/>
        <w:rPr>
          <w:color w:val="auto"/>
        </w:rPr>
      </w:pPr>
      <w:r>
        <w:rPr>
          <w:color w:val="auto"/>
          <w:lang w:val="es-PA"/>
        </w:rPr>
        <w:t xml:space="preserve">Cumplir con la implementación de las medidas de mitigación y control necesario para evitar liberación de partículas de polvo durante la fase de construcción. </w:t>
      </w:r>
    </w:p>
    <w:p>
      <w:pPr>
        <w:spacing w:after="0" w:line="240" w:lineRule="auto"/>
        <w:rPr>
          <w:color w:val="auto"/>
        </w:rPr>
      </w:pPr>
    </w:p>
    <w:p>
      <w:pPr>
        <w:numPr>
          <w:ilvl w:val="0"/>
          <w:numId w:val="3"/>
        </w:numPr>
        <w:spacing w:after="0" w:line="240" w:lineRule="auto"/>
        <w:ind w:left="720" w:hanging="360"/>
        <w:jc w:val="both"/>
        <w:rPr>
          <w:color w:val="auto"/>
        </w:rPr>
      </w:pPr>
      <w:r>
        <w:rPr>
          <w:color w:val="auto"/>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color w:val="auto"/>
        </w:rPr>
      </w:pPr>
    </w:p>
    <w:p>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0"/>
          <w:numId w:val="3"/>
        </w:numPr>
        <w:spacing w:after="0" w:line="240" w:lineRule="auto"/>
        <w:ind w:left="720" w:hanging="360"/>
        <w:contextualSpacing/>
        <w:jc w:val="both"/>
        <w:rPr>
          <w:rFonts w:eastAsia="Calibri"/>
          <w:color w:val="auto"/>
          <w:spacing w:val="-3"/>
          <w:lang w:val="es-PA" w:eastAsia="en-US"/>
        </w:rPr>
      </w:pPr>
      <w:r>
        <w:rPr>
          <w:color w:val="auto"/>
          <w:spacing w:val="-3"/>
          <w:lang w:val="es-PA"/>
        </w:rPr>
        <w:t>Ejecutar un programa de revegetación y engramado para proteger los suelos y evitar la erosión en el sitio.</w:t>
      </w:r>
    </w:p>
    <w:p>
      <w:pPr>
        <w:spacing w:after="0" w:line="240" w:lineRule="auto"/>
        <w:contextualSpacing/>
        <w:rPr>
          <w:rFonts w:eastAsia="Calibri"/>
          <w:color w:val="auto"/>
          <w:spacing w:val="-3"/>
          <w:lang w:val="es-PA" w:eastAsia="en-US"/>
        </w:rPr>
      </w:pPr>
    </w:p>
    <w:p>
      <w:pPr>
        <w:numPr>
          <w:ilvl w:val="0"/>
          <w:numId w:val="3"/>
        </w:numPr>
        <w:tabs>
          <w:tab w:val="left" w:pos="0"/>
        </w:tabs>
        <w:suppressAutoHyphens/>
        <w:spacing w:after="0" w:line="240" w:lineRule="auto"/>
        <w:ind w:left="720" w:hanging="360"/>
        <w:jc w:val="both"/>
        <w:rPr>
          <w:color w:val="auto"/>
          <w:lang w:val="es-PA"/>
        </w:rPr>
      </w:pPr>
      <w:r>
        <w:rPr>
          <w:color w:val="auto"/>
          <w:spacing w:val="-3"/>
          <w:lang w:val="es-PA"/>
        </w:rPr>
        <w:t>EL</w:t>
      </w:r>
      <w:r>
        <w:rPr>
          <w:b/>
          <w:color w:val="auto"/>
          <w:spacing w:val="-3"/>
        </w:rPr>
        <w:t xml:space="preserve"> PROMOTOR</w:t>
      </w:r>
      <w:r>
        <w:rPr>
          <w:color w:val="auto"/>
          <w:spacing w:val="-3"/>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
      </w:pPr>
    </w:p>
    <w:p>
      <w:pPr>
        <w:numPr>
          <w:ilvl w:val="0"/>
          <w:numId w:val="3"/>
        </w:numPr>
        <w:spacing w:after="0" w:line="240" w:lineRule="auto"/>
        <w:ind w:left="720" w:hanging="360"/>
        <w:contextualSpacing/>
        <w:jc w:val="both"/>
        <w:rPr>
          <w:rFonts w:ascii="Calibri" w:hAnsi="Calibri" w:eastAsia="Calibri"/>
          <w:color w:val="auto"/>
          <w:sz w:val="22"/>
          <w:szCs w:val="22"/>
          <w:lang w:val="es-PA" w:eastAsia="en-US"/>
        </w:rPr>
      </w:pPr>
      <w:r>
        <w:rPr>
          <w:color w:val="auto"/>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ascii="Calibri" w:hAnsi="Calibri" w:eastAsia="Calibri"/>
          <w:color w:val="auto"/>
          <w:sz w:val="22"/>
          <w:szCs w:val="22"/>
          <w:lang w:val="es-PA" w:eastAsia="en-US"/>
        </w:rPr>
      </w:pPr>
    </w:p>
    <w:p>
      <w:pPr>
        <w:numPr>
          <w:ilvl w:val="0"/>
          <w:numId w:val="3"/>
        </w:numPr>
        <w:suppressAutoHyphens/>
        <w:spacing w:after="0" w:line="240" w:lineRule="auto"/>
        <w:ind w:left="720" w:hanging="360"/>
        <w:jc w:val="both"/>
        <w:rPr>
          <w:color w:val="auto"/>
          <w:spacing w:val="-3"/>
          <w:lang w:val="es-PA"/>
        </w:rPr>
      </w:pPr>
      <w:r>
        <w:rPr>
          <w:color w:val="auto"/>
          <w:spacing w:val="-3"/>
          <w:lang w:val="es-PA"/>
        </w:rPr>
        <w:t>Reportar de inmediato al Instituto Nacional de Cultura, INAC, el hallazgo de cualquier objeto de valor histórico o arqueológico para realizar el debido rescate.</w:t>
      </w:r>
    </w:p>
    <w:p>
      <w:pPr>
        <w:suppressAutoHyphens/>
        <w:spacing w:after="0" w:line="240" w:lineRule="auto"/>
        <w:jc w:val="both"/>
        <w:rPr>
          <w:color w:val="auto"/>
          <w:spacing w:val="-3"/>
          <w:lang w:val="es-PA"/>
        </w:rPr>
      </w:pPr>
    </w:p>
    <w:p>
      <w:pPr>
        <w:numPr>
          <w:ilvl w:val="0"/>
          <w:numId w:val="3"/>
        </w:numPr>
        <w:suppressAutoHyphens/>
        <w:spacing w:after="0" w:line="240" w:lineRule="auto"/>
        <w:ind w:left="720" w:hanging="360"/>
        <w:jc w:val="both"/>
        <w:rPr>
          <w:color w:val="auto"/>
          <w:spacing w:val="-3"/>
        </w:rPr>
      </w:pPr>
      <w:r>
        <w:rPr>
          <w:color w:val="auto"/>
          <w:spacing w:val="-3"/>
          <w:lang w:val="es-PA"/>
        </w:rPr>
        <w:t xml:space="preserve">Presentar ante la Dirección Regional del </w:t>
      </w:r>
      <w:r>
        <w:rPr>
          <w:b/>
          <w:color w:val="auto"/>
          <w:spacing w:val="-3"/>
          <w:lang w:val="es-PA"/>
        </w:rPr>
        <w:t>MINISTERIO DE AMBIENTE</w:t>
      </w:r>
      <w:r>
        <w:rPr>
          <w:color w:val="auto"/>
          <w:spacing w:val="-3"/>
          <w:lang w:val="es-PA"/>
        </w:rPr>
        <w:t xml:space="preserve"> de Panamá Oeste, un informe, cada tres (3) meses durante la etapa de construcción y uno (1) al culminar esta fase, contados a partir de la notificación de la presente resolución administrativa, sobre la implementación de las medidas aprobadas, en un (1) ejemplar original impreso y tres (3) copias en formato digital (Cd), de acuerdo a lo señalado en el Estudio de Impacto Ambiental y en esta Resolución. Este informe deberá ser elaborado por un profesional </w:t>
      </w:r>
      <w:r>
        <w:rPr>
          <w:b/>
          <w:color w:val="auto"/>
          <w:spacing w:val="-3"/>
          <w:lang w:val="es-PA"/>
        </w:rPr>
        <w:t>(AUDITOR AMBIENTAL), IDÓNEO E INDEPENDIENTE</w:t>
      </w:r>
      <w:r>
        <w:rPr>
          <w:color w:val="auto"/>
          <w:spacing w:val="-3"/>
          <w:lang w:val="es-PA"/>
        </w:rPr>
        <w:t xml:space="preserve"> de </w:t>
      </w:r>
      <w:r>
        <w:rPr>
          <w:b/>
          <w:color w:val="auto"/>
          <w:spacing w:val="-3"/>
          <w:lang w:val="es-PA"/>
        </w:rPr>
        <w:t>EL PROMOTOR</w:t>
      </w:r>
      <w:r>
        <w:rPr>
          <w:color w:val="auto"/>
          <w:spacing w:val="-3"/>
          <w:lang w:val="es-PA"/>
        </w:rPr>
        <w:t xml:space="preserve"> del Proyecto.</w:t>
      </w:r>
    </w:p>
    <w:p>
      <w:pPr>
        <w:spacing w:after="0" w:line="240" w:lineRule="auto"/>
        <w:ind w:left="360"/>
        <w:rPr>
          <w:color w:val="auto"/>
          <w:spacing w:val="-3"/>
        </w:rPr>
      </w:pPr>
    </w:p>
    <w:p>
      <w:pPr>
        <w:numPr>
          <w:ilvl w:val="0"/>
          <w:numId w:val="3"/>
        </w:numPr>
        <w:tabs>
          <w:tab w:val="left" w:pos="0"/>
        </w:tabs>
        <w:suppressAutoHyphens/>
        <w:spacing w:after="0" w:line="240" w:lineRule="auto"/>
        <w:ind w:left="720" w:hanging="360"/>
        <w:jc w:val="both"/>
        <w:rPr>
          <w:color w:val="auto"/>
          <w:lang w:val="es-PA"/>
        </w:rPr>
      </w:pPr>
      <w:r>
        <w:rPr>
          <w:color w:val="auto"/>
          <w:lang w:val="es-PA"/>
        </w:rPr>
        <w:t xml:space="preserve">Presentar ante la Dirección Regional </w:t>
      </w:r>
      <w:r>
        <w:rPr>
          <w:b/>
          <w:color w:val="auto"/>
          <w:lang w:val="es-PA"/>
        </w:rPr>
        <w:t>MINISTERIO DE AMBIENTE</w:t>
      </w:r>
      <w:r>
        <w:rPr>
          <w:color w:val="auto"/>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color w:val="auto"/>
          <w:lang w:val="es-PA"/>
        </w:rPr>
      </w:pPr>
    </w:p>
    <w:p>
      <w:pPr>
        <w:numPr>
          <w:ilvl w:val="0"/>
          <w:numId w:val="2"/>
        </w:numPr>
        <w:tabs>
          <w:tab w:val="left" w:pos="-1890"/>
          <w:tab w:val="left" w:pos="-450"/>
        </w:tabs>
        <w:autoSpaceDE w:val="0"/>
        <w:autoSpaceDN w:val="0"/>
        <w:adjustRightInd w:val="0"/>
        <w:spacing w:after="0" w:line="240" w:lineRule="auto"/>
        <w:jc w:val="both"/>
        <w:rPr>
          <w:b/>
          <w:bCs/>
          <w:color w:val="auto"/>
          <w:lang w:val="es-PA"/>
        </w:rPr>
      </w:pPr>
      <w:r>
        <w:rPr>
          <w:b/>
          <w:bCs/>
          <w:color w:val="auto"/>
          <w:lang w:val="es-PA"/>
        </w:rPr>
        <w:t>CONCLUSIONES:</w:t>
      </w:r>
    </w:p>
    <w:p>
      <w:pPr>
        <w:tabs>
          <w:tab w:val="left" w:pos="-1890"/>
          <w:tab w:val="left" w:pos="-450"/>
        </w:tabs>
        <w:autoSpaceDE w:val="0"/>
        <w:autoSpaceDN w:val="0"/>
        <w:adjustRightInd w:val="0"/>
        <w:spacing w:after="0" w:line="240" w:lineRule="auto"/>
        <w:ind w:left="720"/>
        <w:jc w:val="both"/>
        <w:rPr>
          <w:color w:val="auto"/>
          <w:lang w:val="es-PA"/>
        </w:rPr>
      </w:pPr>
    </w:p>
    <w:p>
      <w:pPr>
        <w:pStyle w:val="40"/>
        <w:numPr>
          <w:ilvl w:val="0"/>
          <w:numId w:val="4"/>
        </w:numPr>
        <w:spacing w:after="0" w:line="240" w:lineRule="auto"/>
        <w:ind w:hanging="360"/>
        <w:jc w:val="both"/>
        <w:rPr>
          <w:rFonts w:ascii="Times New Roman" w:hAnsi="Times New Roman"/>
          <w:color w:val="auto"/>
          <w:sz w:val="24"/>
          <w:szCs w:val="24"/>
        </w:rPr>
      </w:pPr>
      <w:r>
        <w:rPr>
          <w:rFonts w:ascii="Times New Roman" w:hAnsi="Times New Roman" w:eastAsia="Calibri"/>
          <w:color w:val="auto"/>
          <w:sz w:val="24"/>
          <w:szCs w:val="24"/>
          <w:lang w:val="es-PA" w:eastAsia="en-US"/>
        </w:rPr>
        <w:t>Que una vez evaluado el Estudio de Impacto Ambiental Categoría I</w:t>
      </w:r>
      <w:r>
        <w:rPr>
          <w:rFonts w:ascii="Times New Roman" w:hAnsi="Times New Roman" w:eastAsia="Calibri"/>
          <w:b/>
          <w:color w:val="auto"/>
          <w:sz w:val="24"/>
          <w:szCs w:val="24"/>
          <w:lang w:val="es-PA" w:eastAsia="en-US"/>
        </w:rPr>
        <w:t xml:space="preserve">,  </w:t>
      </w:r>
      <w:r>
        <w:rPr>
          <w:rFonts w:ascii="Times New Roman" w:hAnsi="Times New Roman" w:eastAsia="Calibri"/>
          <w:color w:val="auto"/>
          <w:sz w:val="24"/>
          <w:szCs w:val="24"/>
          <w:lang w:val="es-PA" w:eastAsia="en-US"/>
        </w:rPr>
        <w:t xml:space="preserve">presentado por </w:t>
      </w:r>
      <w:r>
        <w:rPr>
          <w:rFonts w:hint="default" w:ascii="Times New Roman" w:hAnsi="Times New Roman"/>
          <w:color w:val="auto"/>
          <w:sz w:val="24"/>
          <w:szCs w:val="24"/>
          <w:lang w:val="es-PA" w:eastAsia="en-US"/>
        </w:rPr>
        <w:t>el</w:t>
      </w:r>
      <w:r>
        <w:rPr>
          <w:rFonts w:ascii="Times New Roman" w:hAnsi="Times New Roman"/>
          <w:color w:val="auto"/>
          <w:sz w:val="24"/>
          <w:szCs w:val="24"/>
          <w:lang w:val="es-PA" w:eastAsia="en-US"/>
        </w:rPr>
        <w:t xml:space="preserve"> promotor, </w:t>
      </w:r>
      <w:r>
        <w:rPr>
          <w:rFonts w:hint="default" w:ascii="Times New Roman" w:hAnsi="Times New Roman" w:cs="Times New Roman"/>
          <w:b/>
          <w:bCs/>
          <w:sz w:val="24"/>
          <w:szCs w:val="24"/>
          <w:highlight w:val="none"/>
          <w:lang w:val="es-PA"/>
        </w:rPr>
        <w:t>HUMBERTO ALCAZAR ROJAS</w:t>
      </w:r>
      <w:r>
        <w:rPr>
          <w:rFonts w:hint="default"/>
          <w:highlight w:val="none"/>
          <w:lang w:val="es-PA"/>
        </w:rPr>
        <w:t xml:space="preserve"> </w:t>
      </w:r>
      <w:r>
        <w:rPr>
          <w:rFonts w:hint="default" w:ascii="Times New Roman" w:hAnsi="Times New Roman" w:cs="Times New Roman"/>
          <w:b/>
          <w:bCs/>
          <w:color w:val="auto"/>
          <w:sz w:val="24"/>
          <w:szCs w:val="24"/>
          <w:lang w:val="es-PA" w:eastAsia="en-US"/>
        </w:rPr>
        <w:t>,</w:t>
      </w:r>
      <w:r>
        <w:rPr>
          <w:rFonts w:ascii="Times New Roman" w:hAnsi="Times New Roman" w:eastAsia="Calibri"/>
          <w:b/>
          <w:color w:val="auto"/>
          <w:sz w:val="24"/>
          <w:szCs w:val="24"/>
          <w:lang w:val="es-ES" w:eastAsia="en-US"/>
        </w:rPr>
        <w:t xml:space="preserve"> </w:t>
      </w:r>
      <w:r>
        <w:rPr>
          <w:rFonts w:ascii="Times New Roman" w:hAnsi="Times New Roman" w:eastAsia="Calibri"/>
          <w:color w:val="auto"/>
          <w:sz w:val="24"/>
          <w:szCs w:val="24"/>
          <w:lang w:val="es-PA" w:eastAsia="en-US"/>
        </w:rPr>
        <w:t xml:space="preserve">verificado que este cumple con los </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color w:val="auto"/>
        </w:rPr>
      </w:pPr>
    </w:p>
    <w:p>
      <w:pPr>
        <w:pStyle w:val="40"/>
        <w:numPr>
          <w:ilvl w:val="0"/>
          <w:numId w:val="4"/>
        </w:numPr>
        <w:spacing w:beforeLines="0" w:after="0" w:afterLines="0" w:line="240" w:lineRule="auto"/>
        <w:ind w:hanging="360"/>
        <w:jc w:val="both"/>
        <w:rPr>
          <w:rFonts w:hint="default" w:ascii="Arial" w:hAnsi="Arial"/>
          <w:color w:val="000000"/>
          <w:sz w:val="24"/>
        </w:rPr>
      </w:pPr>
      <w:r>
        <w:rPr>
          <w:rFonts w:ascii="Times New Roman" w:hAnsi="Times New Roman" w:eastAsia="Calibri"/>
          <w:color w:val="auto"/>
          <w:sz w:val="24"/>
          <w:szCs w:val="24"/>
          <w:lang w:val="es-PA" w:eastAsia="en-US"/>
        </w:rPr>
        <w:t>Que el Estudio de Impacto Ambiental Categoría 1 en su Plan de Manejo Ambiental propone medidas de mitigac</w:t>
      </w:r>
      <w:r>
        <w:rPr>
          <w:rFonts w:hint="default" w:ascii="Times New Roman" w:hAnsi="Times New Roman"/>
          <w:color w:val="auto"/>
          <w:sz w:val="24"/>
          <w:szCs w:val="24"/>
          <w:lang w:val="es-PA" w:eastAsia="en-US"/>
        </w:rPr>
        <w:t>i</w:t>
      </w:r>
      <w:r>
        <w:rPr>
          <w:rFonts w:ascii="Times New Roman" w:hAnsi="Times New Roman" w:eastAsia="Calibri"/>
          <w:color w:val="auto"/>
          <w:sz w:val="24"/>
          <w:szCs w:val="24"/>
          <w:lang w:val="es-PA" w:eastAsia="en-US"/>
        </w:rPr>
        <w:t>ón apropiadas sobre los impactos y riesgos ambientales que se producirán a la atmósfera y aspectos socio</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Arial" w:hAnsi="Arial"/>
          <w:color w:val="000000"/>
          <w:sz w:val="24"/>
        </w:rPr>
      </w:pPr>
      <w:r>
        <w:rPr>
          <w:rFonts w:ascii="Times New Roman" w:hAnsi="Times New Roman"/>
          <w:color w:val="auto"/>
          <w:sz w:val="24"/>
          <w:szCs w:val="24"/>
          <w:lang w:val="es-PA" w:eastAsia="en-US"/>
        </w:rPr>
        <w:t xml:space="preserve">   </w:t>
      </w:r>
    </w:p>
    <w:p>
      <w:pPr>
        <w:numPr>
          <w:ilvl w:val="0"/>
          <w:numId w:val="4"/>
        </w:numPr>
        <w:shd w:val="clear" w:color="auto" w:fill="FFFFFF"/>
        <w:spacing w:beforeLines="0" w:afterLines="0" w:line="240" w:lineRule="auto"/>
        <w:ind w:hanging="360"/>
        <w:jc w:val="left"/>
        <w:rPr>
          <w:rFonts w:ascii="Times New Roman" w:hAnsi="Times New Roman"/>
          <w:color w:val="auto"/>
          <w:sz w:val="24"/>
          <w:szCs w:val="24"/>
        </w:rPr>
      </w:pPr>
      <w:r>
        <w:rPr>
          <w:rFonts w:hint="default" w:ascii="Times New Roman" w:hAnsi="Times New Roman" w:cs="Times New Roman"/>
          <w:color w:val="000000"/>
          <w:sz w:val="24"/>
        </w:rPr>
        <w:t xml:space="preserve">Respecto a la </w:t>
      </w:r>
      <w:r>
        <w:rPr>
          <w:rFonts w:hint="default" w:cs="Times New Roman"/>
          <w:color w:val="000000"/>
          <w:sz w:val="24"/>
          <w:lang w:val="es-PA"/>
        </w:rPr>
        <w:t xml:space="preserve">encuesta el 91 </w:t>
      </w:r>
      <w:r>
        <w:rPr>
          <w:rFonts w:hint="default" w:ascii="Times New Roman" w:hAnsi="Times New Roman" w:cs="Times New Roman"/>
          <w:color w:val="000000"/>
          <w:sz w:val="24"/>
        </w:rPr>
        <w:t>% de las personas entrevistadas indicaron que</w:t>
      </w:r>
      <w:r>
        <w:rPr>
          <w:rFonts w:hint="default" w:cs="Times New Roman"/>
          <w:color w:val="000000"/>
          <w:sz w:val="24"/>
          <w:lang w:val="es-PA"/>
        </w:rPr>
        <w:t xml:space="preserve"> están de acuerdo con el proyecto. </w:t>
      </w: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
      </w:pPr>
      <w:r>
        <w:rPr>
          <w:b/>
          <w:color w:val="auto"/>
          <w:lang w:val="es-PA"/>
        </w:rPr>
        <w:t>RECOMENDACIONES:</w:t>
      </w:r>
    </w:p>
    <w:p>
      <w:pPr>
        <w:tabs>
          <w:tab w:val="left" w:pos="-1890"/>
          <w:tab w:val="left" w:pos="-450"/>
        </w:tabs>
        <w:autoSpaceDE w:val="0"/>
        <w:autoSpaceDN w:val="0"/>
        <w:adjustRightInd w:val="0"/>
        <w:spacing w:after="0" w:line="240" w:lineRule="auto"/>
        <w:jc w:val="both"/>
        <w:rPr>
          <w:b/>
          <w:color w:val="auto"/>
          <w:lang w:val="es-PA"/>
        </w:rPr>
      </w:pPr>
    </w:p>
    <w:p>
      <w:pPr>
        <w:tabs>
          <w:tab w:val="left" w:pos="0"/>
        </w:tabs>
        <w:suppressAutoHyphens/>
        <w:snapToGrid w:val="0"/>
        <w:spacing w:after="0" w:line="240" w:lineRule="auto"/>
        <w:jc w:val="both"/>
        <w:rPr>
          <w:b/>
          <w:color w:val="auto"/>
          <w:sz w:val="24"/>
          <w:szCs w:val="24"/>
          <w:lang w:val="es-PA"/>
        </w:rPr>
      </w:pPr>
      <w:r>
        <w:rPr>
          <w:color w:val="auto"/>
          <w:spacing w:val="-3"/>
          <w:lang w:val="es-PA"/>
        </w:rPr>
        <w:t xml:space="preserve">Luego de la evaluación integral, se recomienda </w:t>
      </w:r>
      <w:r>
        <w:rPr>
          <w:b/>
          <w:color w:val="auto"/>
          <w:spacing w:val="-3"/>
          <w:lang w:val="es-PA"/>
        </w:rPr>
        <w:t>APROBAR</w:t>
      </w:r>
      <w:r>
        <w:rPr>
          <w:color w:val="auto"/>
          <w:spacing w:val="-3"/>
          <w:lang w:val="es-PA"/>
        </w:rPr>
        <w:t xml:space="preserve"> el Estudio de Impacto Ambiental Categoría I, correspondiente al proyecto denominado </w:t>
      </w:r>
      <w:r>
        <w:rPr>
          <w:rFonts w:hint="default"/>
          <w:b/>
          <w:bCs w:val="0"/>
          <w:color w:val="auto"/>
          <w:sz w:val="24"/>
          <w:szCs w:val="24"/>
          <w:lang w:val="es-PA"/>
        </w:rPr>
        <w:t>CONSTRUCCIÓN DEL  MERCADOS DE ABASTOS DE CAPIRA</w:t>
      </w:r>
      <w:r>
        <w:rPr>
          <w:rFonts w:hint="default"/>
          <w:b/>
          <w:bCs w:val="0"/>
          <w:color w:val="auto"/>
          <w:lang w:val="es-PA"/>
        </w:rPr>
        <w:t>,</w:t>
      </w:r>
      <w:r>
        <w:rPr>
          <w:b/>
          <w:color w:val="FF0000"/>
          <w:lang w:val="es-PA"/>
        </w:rPr>
        <w:t xml:space="preserve"> </w:t>
      </w:r>
      <w:r>
        <w:rPr>
          <w:color w:val="auto"/>
          <w:spacing w:val="-3"/>
          <w:lang w:val="es-PA"/>
        </w:rPr>
        <w:t>cuyo promotor</w:t>
      </w:r>
      <w:r>
        <w:rPr>
          <w:rFonts w:hint="default"/>
          <w:color w:val="auto"/>
          <w:spacing w:val="-3"/>
          <w:lang w:val="es-PA"/>
        </w:rPr>
        <w:t xml:space="preserve"> </w:t>
      </w:r>
      <w:r>
        <w:rPr>
          <w:b/>
          <w:color w:val="auto"/>
          <w:lang w:val="es-PA"/>
        </w:rPr>
        <w:t xml:space="preserve">es </w:t>
      </w:r>
      <w:r>
        <w:rPr>
          <w:rFonts w:hint="default"/>
          <w:b/>
          <w:sz w:val="24"/>
          <w:szCs w:val="24"/>
          <w:highlight w:val="none"/>
          <w:lang w:val="es-PA"/>
        </w:rPr>
        <w:t>EMPRESAS  PANAMEÑAS  DE INVERSIONES UNIDAS, S.A</w:t>
      </w:r>
      <w:r>
        <w:rPr>
          <w:sz w:val="24"/>
          <w:szCs w:val="24"/>
          <w:highlight w:val="none"/>
        </w:rPr>
        <w:commentReference w:id="2"/>
      </w:r>
      <w:r>
        <w:rPr>
          <w:rFonts w:hint="default"/>
          <w:b/>
          <w:color w:val="auto"/>
          <w:sz w:val="24"/>
          <w:szCs w:val="24"/>
          <w:lang w:val="es-PA"/>
        </w:rPr>
        <w:t>.</w:t>
      </w:r>
      <w:r>
        <w:rPr>
          <w:b/>
          <w:color w:val="auto"/>
          <w:sz w:val="24"/>
          <w:szCs w:val="24"/>
          <w:lang w:val="es-PA"/>
        </w:rPr>
        <w:t xml:space="preserve"> </w:t>
      </w: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Cs/>
          <w:color w:val="auto"/>
          <w:lang w:val="es-PA"/>
        </w:rPr>
      </w:pPr>
    </w:p>
    <w:tbl>
      <w:tblPr>
        <w:tblStyle w:val="29"/>
        <w:tblW w:w="89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08" w:type="dxa"/>
          </w:tcPr>
          <w:p>
            <w:pPr>
              <w:tabs>
                <w:tab w:val="left" w:pos="-450"/>
              </w:tabs>
              <w:spacing w:after="0" w:line="240" w:lineRule="auto"/>
              <w:rPr>
                <w:rFonts w:eastAsia="MS Mincho"/>
                <w:b/>
                <w:caps/>
                <w:color w:val="auto"/>
                <w:lang w:val="es-PA"/>
              </w:rPr>
            </w:pPr>
            <w:r>
              <w:rPr>
                <w:rFonts w:eastAsia="MS Mincho"/>
                <w:b/>
                <w:caps/>
                <w:color w:val="auto"/>
                <w:lang w:val="es-PA"/>
              </w:rPr>
              <w:t>_______________________</w:t>
            </w:r>
            <w:r>
              <w:rPr>
                <w:rFonts w:eastAsia="MS Mincho"/>
                <w:b/>
                <w:caps/>
                <w:color w:val="auto"/>
                <w:lang w:val="es-PA"/>
              </w:rPr>
              <w:tab/>
            </w:r>
          </w:p>
          <w:p>
            <w:pPr>
              <w:tabs>
                <w:tab w:val="left" w:pos="-450"/>
              </w:tabs>
              <w:spacing w:after="0" w:line="240" w:lineRule="auto"/>
              <w:rPr>
                <w:bCs/>
                <w:color w:val="auto"/>
                <w:lang w:val="es-PA"/>
              </w:rPr>
            </w:pPr>
            <w:r>
              <w:rPr>
                <w:rFonts w:eastAsia="MS Mincho"/>
                <w:b/>
                <w:caps/>
                <w:color w:val="auto"/>
                <w:lang w:val="es-PA"/>
              </w:rPr>
              <w:t>Ing.</w:t>
            </w:r>
            <w:r>
              <w:rPr>
                <w:rFonts w:eastAsia="MS Mincho"/>
                <w:b/>
                <w:bCs w:val="0"/>
                <w:caps/>
                <w:color w:val="auto"/>
                <w:lang w:val="es-PA"/>
              </w:rPr>
              <w:t xml:space="preserve"> eZEQUIEL CASTILLO S.</w:t>
            </w:r>
            <w:r>
              <w:rPr>
                <w:rFonts w:eastAsia="MS Mincho"/>
                <w:b/>
                <w:caps/>
                <w:color w:val="auto"/>
                <w:lang w:val="es-PA"/>
              </w:rPr>
              <w:tab/>
            </w:r>
            <w:r>
              <w:rPr>
                <w:rFonts w:eastAsia="MS Mincho"/>
                <w:b/>
                <w:caps/>
                <w:color w:val="auto"/>
                <w:lang w:val="es-PA"/>
              </w:rPr>
              <w:t xml:space="preserve">            </w:t>
            </w:r>
            <w:r>
              <w:rPr>
                <w:rFonts w:eastAsia="MS Mincho"/>
                <w:color w:val="auto"/>
                <w:lang w:val="es-PA"/>
              </w:rPr>
              <w:t>Técnico Evaluador de EsIA Regional Ministerio de Ambiente – Panamá Oeste.</w:t>
            </w:r>
          </w:p>
        </w:tc>
        <w:tc>
          <w:tcPr>
            <w:tcW w:w="4374" w:type="dxa"/>
          </w:tcPr>
          <w:p>
            <w:pPr>
              <w:tabs>
                <w:tab w:val="left" w:pos="0"/>
              </w:tabs>
              <w:suppressAutoHyphens/>
              <w:snapToGrid w:val="0"/>
              <w:spacing w:after="0" w:line="240" w:lineRule="auto"/>
              <w:rPr>
                <w:rFonts w:eastAsia="MS Mincho"/>
                <w:b/>
                <w:caps/>
                <w:color w:val="auto"/>
                <w:lang w:val="es-PA"/>
              </w:rPr>
            </w:pPr>
            <w:r>
              <w:rPr>
                <w:rFonts w:eastAsia="MS Mincho"/>
                <w:b/>
                <w:caps/>
                <w:color w:val="auto"/>
                <w:lang w:val="es-PA"/>
              </w:rPr>
              <w:t>________________________</w:t>
            </w:r>
          </w:p>
          <w:p>
            <w:pPr>
              <w:tabs>
                <w:tab w:val="left" w:pos="0"/>
              </w:tabs>
              <w:suppressAutoHyphens/>
              <w:snapToGrid w:val="0"/>
              <w:spacing w:after="0" w:line="240" w:lineRule="auto"/>
              <w:rPr>
                <w:bCs/>
                <w:color w:val="auto"/>
                <w:lang w:val="es-PA"/>
              </w:rPr>
            </w:pPr>
            <w:r>
              <w:rPr>
                <w:rFonts w:eastAsia="MS Mincho"/>
                <w:b/>
                <w:caps/>
                <w:color w:val="auto"/>
                <w:lang w:val="es-PA"/>
              </w:rPr>
              <w:t>Ing.  RAUL DE SEDAS R</w:t>
            </w:r>
            <w:r>
              <w:rPr>
                <w:rFonts w:eastAsia="MS Mincho"/>
                <w:color w:val="auto"/>
                <w:lang w:val="es-PA"/>
              </w:rPr>
              <w:t>.                Jefe  de la Sección de Evaluación Ambiental Ministerio de Ambiente  Panamá Oeste.</w:t>
            </w:r>
          </w:p>
        </w:tc>
      </w:tr>
    </w:tbl>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jc w:val="center"/>
        <w:rPr>
          <w:bCs/>
          <w:color w:val="auto"/>
          <w:lang w:val="es-PA"/>
        </w:rPr>
      </w:pPr>
      <w:r>
        <w:rPr>
          <w:bCs/>
          <w:color w:val="auto"/>
          <w:lang w:val="es-PA"/>
        </w:rPr>
        <w:t>_________________________________</w:t>
      </w:r>
    </w:p>
    <w:p>
      <w:pPr>
        <w:spacing w:after="0" w:line="240" w:lineRule="auto"/>
        <w:jc w:val="center"/>
        <w:rPr>
          <w:b/>
          <w:color w:val="auto"/>
          <w:lang w:val="es-PA"/>
        </w:rPr>
      </w:pPr>
      <w:r>
        <w:rPr>
          <w:rFonts w:hint="default"/>
          <w:b/>
          <w:color w:val="auto"/>
          <w:lang w:val="es-PA"/>
        </w:rPr>
        <w:t>ING. FRANCISCO LORENZO</w:t>
      </w:r>
    </w:p>
    <w:p>
      <w:pPr>
        <w:spacing w:after="0" w:line="240" w:lineRule="auto"/>
        <w:jc w:val="center"/>
        <w:rPr>
          <w:color w:val="auto"/>
          <w:lang w:val="es-PA"/>
        </w:rPr>
      </w:pPr>
      <w:r>
        <w:rPr>
          <w:color w:val="auto"/>
          <w:lang w:val="es-PA"/>
        </w:rPr>
        <w:t xml:space="preserve">Director Regional </w:t>
      </w:r>
      <w:r>
        <w:rPr>
          <w:rFonts w:hint="default"/>
          <w:color w:val="auto"/>
          <w:lang w:val="es-PA"/>
        </w:rPr>
        <w:t>(encargado)</w:t>
      </w:r>
    </w:p>
    <w:p>
      <w:pPr>
        <w:spacing w:after="0" w:line="240" w:lineRule="auto"/>
        <w:jc w:val="center"/>
        <w:rPr>
          <w:rFonts w:eastAsia="MS Mincho"/>
          <w:b/>
          <w:caps/>
          <w:color w:val="auto"/>
          <w:lang w:val="es-PA"/>
        </w:rPr>
      </w:pPr>
      <w:r>
        <w:rPr>
          <w:color w:val="auto"/>
          <w:lang w:val="es-PA"/>
        </w:rPr>
        <w:t>Ministerio de Ambiente – Panamá Oeste.</w:t>
      </w:r>
    </w:p>
    <w:p>
      <w:pPr>
        <w:tabs>
          <w:tab w:val="left" w:pos="0"/>
        </w:tabs>
        <w:suppressAutoHyphens/>
        <w:snapToGrid w:val="0"/>
        <w:spacing w:after="0" w:line="240" w:lineRule="auto"/>
        <w:rPr>
          <w:rFonts w:eastAsia="MS Mincho"/>
          <w:b/>
          <w:caps/>
          <w:color w:val="auto"/>
          <w:lang w:val="es-PA"/>
        </w:rPr>
      </w:pPr>
    </w:p>
    <w:p>
      <w:pPr>
        <w:tabs>
          <w:tab w:val="left" w:pos="0"/>
        </w:tabs>
        <w:suppressAutoHyphens/>
        <w:snapToGrid w:val="0"/>
        <w:rPr>
          <w:bCs/>
          <w:i/>
          <w:color w:val="auto"/>
          <w:sz w:val="16"/>
          <w:szCs w:val="16"/>
          <w:lang w:val="es-PA"/>
        </w:rPr>
      </w:pPr>
      <w:r>
        <w:rPr>
          <w:bCs/>
          <w:color w:val="auto"/>
          <w:sz w:val="16"/>
          <w:szCs w:val="16"/>
          <w:lang w:val="es-PA"/>
        </w:rPr>
        <w:t>F</w:t>
      </w:r>
      <w:r>
        <w:rPr>
          <w:rFonts w:hint="default"/>
          <w:bCs/>
          <w:color w:val="auto"/>
          <w:sz w:val="16"/>
          <w:szCs w:val="16"/>
          <w:lang w:val="es-PA"/>
        </w:rPr>
        <w:t>L</w:t>
      </w:r>
      <w:r>
        <w:rPr>
          <w:bCs/>
          <w:color w:val="auto"/>
          <w:sz w:val="16"/>
          <w:szCs w:val="16"/>
          <w:lang w:val="es-PA"/>
        </w:rPr>
        <w:t>/RDS</w:t>
      </w:r>
      <w:r>
        <w:rPr>
          <w:rFonts w:hint="default"/>
          <w:bCs/>
          <w:color w:val="auto"/>
          <w:sz w:val="16"/>
          <w:szCs w:val="16"/>
          <w:lang w:val="es-PA"/>
        </w:rPr>
        <w:t>/</w:t>
      </w:r>
      <w:r>
        <w:rPr>
          <w:bCs/>
          <w:color w:val="auto"/>
          <w:sz w:val="16"/>
          <w:szCs w:val="16"/>
          <w:lang w:val="es-PA"/>
        </w:rPr>
        <w:t>/</w:t>
      </w:r>
      <w:r>
        <w:rPr>
          <w:bCs/>
          <w:color w:val="FF0000"/>
          <w:sz w:val="16"/>
          <w:szCs w:val="16"/>
          <w:lang w:val="es-PA"/>
        </w:rPr>
        <w:t>EC</w:t>
      </w:r>
      <w:r>
        <w:rPr>
          <w:bCs/>
          <w:i/>
          <w:color w:val="auto"/>
          <w:sz w:val="16"/>
          <w:szCs w:val="16"/>
          <w:lang w:val="es-PA"/>
        </w:rPr>
        <w:t>/</w:t>
      </w:r>
      <w:r>
        <w:rPr>
          <w:bCs/>
          <w:i/>
          <w:color w:val="FF0000"/>
          <w:sz w:val="16"/>
          <w:szCs w:val="16"/>
          <w:lang w:val="es-PA"/>
        </w:rPr>
        <w:t>ezequiel</w:t>
      </w:r>
    </w:p>
    <w:sectPr>
      <w:footerReference r:id="rId5"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1T15:22:00Z" w:initials="JVR">
    <w:p w14:paraId="2A1455C0">
      <w:pPr>
        <w:pStyle w:val="8"/>
      </w:pPr>
      <w:r>
        <w:t>Nombre de los consultores ambientales.</w:t>
      </w:r>
    </w:p>
  </w:comment>
  <w:comment w:id="1" w:author="Johana Valdes Rios" w:date="2018-06-21T15:22:00Z" w:initials="JVR">
    <w:p w14:paraId="45C50B3E">
      <w:pPr>
        <w:pStyle w:val="8"/>
      </w:pPr>
      <w:r>
        <w:t>Natural, jurídica o ambas</w:t>
      </w:r>
    </w:p>
  </w:comment>
  <w:comment w:id="2" w:author="Johana Valdes Rios" w:date="2018-06-21T15:26:00Z" w:initials="JVR">
    <w:p w14:paraId="31CD52CC">
      <w:pPr>
        <w:pStyle w:val="8"/>
      </w:pPr>
      <w:r>
        <w:t>Nombre del Promotor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1455C0" w15:done="0"/>
  <w15:commentEx w15:paraId="45C50B3E" w15:done="0"/>
  <w15:commentEx w15:paraId="31CD52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eastAsia="Calibri"/>
        <w:i/>
        <w:color w:val="0000FF"/>
        <w:sz w:val="16"/>
        <w:szCs w:val="16"/>
        <w:lang w:val="es-PA"/>
      </w:rPr>
      <w:t xml:space="preserve"> </w:t>
    </w:r>
    <w:r>
      <w:rPr>
        <w:rFonts w:hint="default" w:eastAsia="Calibri"/>
        <w:i/>
        <w:color w:val="auto"/>
        <w:sz w:val="16"/>
        <w:szCs w:val="16"/>
        <w:lang w:val="es-PA"/>
      </w:rPr>
      <w:t>138</w:t>
    </w:r>
    <w:r>
      <w:rPr>
        <w:rFonts w:eastAsia="Calibri"/>
        <w:i/>
        <w:color w:val="auto"/>
        <w:sz w:val="16"/>
        <w:szCs w:val="16"/>
        <w:lang w:val="es-PA"/>
      </w:rPr>
      <w:t xml:space="preserve"> </w:t>
    </w:r>
    <w:r>
      <w:rPr>
        <w:rFonts w:eastAsia="Calibri"/>
        <w:i/>
        <w:sz w:val="16"/>
        <w:szCs w:val="16"/>
        <w:lang w:val="es-PA"/>
      </w:rPr>
      <w:t xml:space="preserve"> -2019</w:t>
    </w:r>
  </w:p>
  <w:p>
    <w:pPr>
      <w:spacing w:after="0" w:line="240" w:lineRule="auto"/>
      <w:rPr>
        <w:rStyle w:val="41"/>
        <w:b w:val="0"/>
        <w:bCs w:val="0"/>
        <w:sz w:val="16"/>
        <w:szCs w:val="16"/>
        <w:lang w:val="es-PA"/>
      </w:rPr>
    </w:pPr>
    <w:r>
      <w:rPr>
        <w:i/>
        <w:sz w:val="16"/>
        <w:szCs w:val="16"/>
        <w:lang w:val="es-PA"/>
      </w:rPr>
      <w:t>Cat. I</w:t>
    </w:r>
    <w:r>
      <w:rPr>
        <w:rStyle w:val="41"/>
        <w:rFonts w:hint="default"/>
        <w:b w:val="0"/>
        <w:bCs w:val="0"/>
        <w:sz w:val="16"/>
        <w:szCs w:val="16"/>
        <w:lang w:val="es-PA"/>
      </w:rPr>
      <w:t xml:space="preserve"> </w:t>
    </w:r>
    <w:r>
      <w:rPr>
        <w:rStyle w:val="41"/>
        <w:rFonts w:hint="default" w:ascii="Arial"/>
        <w:b w:val="0"/>
        <w:bCs w:val="0"/>
        <w:sz w:val="16"/>
        <w:szCs w:val="16"/>
        <w:lang w:val="es-PA"/>
      </w:rPr>
      <w:t>Construcción del Mercado de Abastos de Capira</w:t>
    </w:r>
    <w:r>
      <w:rPr>
        <w:rStyle w:val="41"/>
        <w:b w:val="0"/>
        <w:bCs w:val="0"/>
        <w:sz w:val="16"/>
        <w:szCs w:val="16"/>
        <w:lang w:val="es-PA"/>
      </w:rPr>
      <w:t xml:space="preserve">. </w:t>
    </w:r>
  </w:p>
  <w:p>
    <w:pPr>
      <w:spacing w:after="0" w:line="240" w:lineRule="auto"/>
      <w:rPr>
        <w:rStyle w:val="41"/>
        <w:rFonts w:hint="default"/>
        <w:sz w:val="16"/>
        <w:szCs w:val="16"/>
        <w:lang w:val="es-PA"/>
      </w:rPr>
    </w:pPr>
    <w:r>
      <w:rPr>
        <w:rStyle w:val="41"/>
        <w:rFonts w:hint="default" w:ascii="Arial"/>
        <w:b w:val="0"/>
        <w:bCs w:val="0"/>
        <w:sz w:val="16"/>
        <w:szCs w:val="16"/>
        <w:lang w:val="es-PA"/>
      </w:rPr>
      <w:t>P</w:t>
    </w:r>
    <w:r>
      <w:rPr>
        <w:rFonts w:eastAsia="MS Mincho"/>
        <w:i/>
        <w:sz w:val="16"/>
        <w:szCs w:val="16"/>
        <w:lang w:val="es-PA"/>
      </w:rPr>
      <w:t>romotor:</w:t>
    </w:r>
    <w:r>
      <w:rPr>
        <w:rFonts w:hint="default" w:eastAsia="MS Mincho"/>
        <w:i/>
        <w:sz w:val="16"/>
        <w:szCs w:val="16"/>
        <w:lang w:val="es-PA"/>
      </w:rPr>
      <w:t>Humberto Alcazar Rojas</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7F5304"/>
    <w:rsid w:val="040A0548"/>
    <w:rsid w:val="05EB541F"/>
    <w:rsid w:val="06A45C94"/>
    <w:rsid w:val="06C176D8"/>
    <w:rsid w:val="07B77FF7"/>
    <w:rsid w:val="08620275"/>
    <w:rsid w:val="08AB629F"/>
    <w:rsid w:val="099C292B"/>
    <w:rsid w:val="0A235129"/>
    <w:rsid w:val="0A325682"/>
    <w:rsid w:val="0ACD58A2"/>
    <w:rsid w:val="0AFD516C"/>
    <w:rsid w:val="0BC0520D"/>
    <w:rsid w:val="0BF1418E"/>
    <w:rsid w:val="0C7765D5"/>
    <w:rsid w:val="0C7949F9"/>
    <w:rsid w:val="0DCD5D4D"/>
    <w:rsid w:val="0E074F93"/>
    <w:rsid w:val="0E647430"/>
    <w:rsid w:val="104F2D7A"/>
    <w:rsid w:val="10BD32FE"/>
    <w:rsid w:val="11C43712"/>
    <w:rsid w:val="12150454"/>
    <w:rsid w:val="121D7BFD"/>
    <w:rsid w:val="122468A1"/>
    <w:rsid w:val="13C800CD"/>
    <w:rsid w:val="1452033C"/>
    <w:rsid w:val="148D3D41"/>
    <w:rsid w:val="14E77A0A"/>
    <w:rsid w:val="14EC51DA"/>
    <w:rsid w:val="168B4BD9"/>
    <w:rsid w:val="17792BF2"/>
    <w:rsid w:val="18EA3EFA"/>
    <w:rsid w:val="190E28A2"/>
    <w:rsid w:val="1951400C"/>
    <w:rsid w:val="19736E7B"/>
    <w:rsid w:val="19C21FAE"/>
    <w:rsid w:val="1B152953"/>
    <w:rsid w:val="1B4A50E8"/>
    <w:rsid w:val="1B791B6A"/>
    <w:rsid w:val="1B895DB3"/>
    <w:rsid w:val="1C464CDD"/>
    <w:rsid w:val="1D7A2D2F"/>
    <w:rsid w:val="1D7C43C9"/>
    <w:rsid w:val="1E40672B"/>
    <w:rsid w:val="1EF21341"/>
    <w:rsid w:val="1F7A7D7F"/>
    <w:rsid w:val="20473822"/>
    <w:rsid w:val="22134DBB"/>
    <w:rsid w:val="2276514E"/>
    <w:rsid w:val="24607989"/>
    <w:rsid w:val="24BE4C16"/>
    <w:rsid w:val="256B24CF"/>
    <w:rsid w:val="26E04480"/>
    <w:rsid w:val="27D02F9E"/>
    <w:rsid w:val="280C7299"/>
    <w:rsid w:val="28CA1667"/>
    <w:rsid w:val="298C6BBC"/>
    <w:rsid w:val="2A7F60F6"/>
    <w:rsid w:val="2A8E7F0B"/>
    <w:rsid w:val="2B18594A"/>
    <w:rsid w:val="2B7070C3"/>
    <w:rsid w:val="2BF0468E"/>
    <w:rsid w:val="2CCF5D5D"/>
    <w:rsid w:val="2D9515A6"/>
    <w:rsid w:val="2E124077"/>
    <w:rsid w:val="2EAC48CA"/>
    <w:rsid w:val="2F6C2FDB"/>
    <w:rsid w:val="301F758D"/>
    <w:rsid w:val="30AE6A7C"/>
    <w:rsid w:val="318664D2"/>
    <w:rsid w:val="327B357F"/>
    <w:rsid w:val="35192282"/>
    <w:rsid w:val="35250076"/>
    <w:rsid w:val="353874CF"/>
    <w:rsid w:val="37196C6A"/>
    <w:rsid w:val="3754540E"/>
    <w:rsid w:val="37771B0C"/>
    <w:rsid w:val="38005B8C"/>
    <w:rsid w:val="384A02A2"/>
    <w:rsid w:val="38D86AED"/>
    <w:rsid w:val="397F3765"/>
    <w:rsid w:val="39D944BE"/>
    <w:rsid w:val="3B2661FF"/>
    <w:rsid w:val="3B6356F6"/>
    <w:rsid w:val="3BB468E7"/>
    <w:rsid w:val="3C576943"/>
    <w:rsid w:val="3CD05597"/>
    <w:rsid w:val="3D2025B5"/>
    <w:rsid w:val="3D47058D"/>
    <w:rsid w:val="3D836BB4"/>
    <w:rsid w:val="3DFE72E2"/>
    <w:rsid w:val="3E4A13D9"/>
    <w:rsid w:val="3EEE4924"/>
    <w:rsid w:val="3FBB5EAB"/>
    <w:rsid w:val="40866914"/>
    <w:rsid w:val="408967D2"/>
    <w:rsid w:val="40BA368F"/>
    <w:rsid w:val="40E52420"/>
    <w:rsid w:val="4128380E"/>
    <w:rsid w:val="413D351D"/>
    <w:rsid w:val="417B4F02"/>
    <w:rsid w:val="42302E44"/>
    <w:rsid w:val="42670CEB"/>
    <w:rsid w:val="42887258"/>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D176055"/>
    <w:rsid w:val="4E651D04"/>
    <w:rsid w:val="4EA01C35"/>
    <w:rsid w:val="4EC91982"/>
    <w:rsid w:val="4F0A14AA"/>
    <w:rsid w:val="4F9822B5"/>
    <w:rsid w:val="4FBB7F26"/>
    <w:rsid w:val="5019706B"/>
    <w:rsid w:val="505D7508"/>
    <w:rsid w:val="51901498"/>
    <w:rsid w:val="53AF430B"/>
    <w:rsid w:val="53E80568"/>
    <w:rsid w:val="53EB1A23"/>
    <w:rsid w:val="554F1A18"/>
    <w:rsid w:val="56345CBD"/>
    <w:rsid w:val="57A12C01"/>
    <w:rsid w:val="57BF5FEC"/>
    <w:rsid w:val="57E53EC3"/>
    <w:rsid w:val="58F46581"/>
    <w:rsid w:val="5BB271F5"/>
    <w:rsid w:val="5D8C27D7"/>
    <w:rsid w:val="5D8F11DA"/>
    <w:rsid w:val="5DFD6A97"/>
    <w:rsid w:val="5EF9107A"/>
    <w:rsid w:val="5EFC44DB"/>
    <w:rsid w:val="5FE96AC3"/>
    <w:rsid w:val="60380736"/>
    <w:rsid w:val="61722E19"/>
    <w:rsid w:val="61DD4534"/>
    <w:rsid w:val="629E7DB8"/>
    <w:rsid w:val="62D8633A"/>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D375AFE"/>
    <w:rsid w:val="6D776BC0"/>
    <w:rsid w:val="6E157733"/>
    <w:rsid w:val="6E163FA7"/>
    <w:rsid w:val="6F0A204A"/>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3F5560"/>
    <w:rsid w:val="7AA641CF"/>
    <w:rsid w:val="7AC2463C"/>
    <w:rsid w:val="7B2D0679"/>
    <w:rsid w:val="7B4011B3"/>
    <w:rsid w:val="7B4C7B67"/>
    <w:rsid w:val="7BBD5D38"/>
    <w:rsid w:val="7BF26B67"/>
    <w:rsid w:val="7C41194F"/>
    <w:rsid w:val="7D524346"/>
    <w:rsid w:val="7D964182"/>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10</TotalTime>
  <ScaleCrop>false</ScaleCrop>
  <LinksUpToDate>false</LinksUpToDate>
  <CharactersWithSpaces>16211</CharactersWithSpaces>
  <Application>WPS Office_11.2.0.8934_F1E327BC-269C-435d-A152-05C5408002CA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2019-08-30T17:15:21Z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3082-11.2.0.8934</vt:lpwstr>
  </property>
</Properties>
</file>