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line="240" w:lineRule="auto"/>
        <w:rPr>
          <w:rFonts w:hint="default" w:ascii="Times New Roman" w:hAnsi="Times New Roman" w:cs="Times New Roman"/>
          <w:sz w:val="24"/>
          <w:szCs w:val="24"/>
          <w:lang w:val="zh-CN"/>
        </w:rPr>
      </w:pPr>
      <w:r>
        <w:drawing>
          <wp:anchor distT="0" distB="0" distL="114300" distR="114300" simplePos="0" relativeHeight="251662336" behindDoc="0" locked="0" layoutInCell="1" allowOverlap="1">
            <wp:simplePos x="0" y="0"/>
            <wp:positionH relativeFrom="margin">
              <wp:posOffset>85090</wp:posOffset>
            </wp:positionH>
            <wp:positionV relativeFrom="margin">
              <wp:posOffset>-149860</wp:posOffset>
            </wp:positionV>
            <wp:extent cx="4209415" cy="1115695"/>
            <wp:effectExtent l="0" t="0" r="0" b="0"/>
            <wp:wrapSquare wrapText="bothSides"/>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209415" cy="1115695"/>
                    </a:xfrm>
                    <a:prstGeom prst="rect">
                      <a:avLst/>
                    </a:prstGeom>
                  </pic:spPr>
                </pic:pic>
              </a:graphicData>
            </a:graphic>
          </wp:anchor>
        </w:drawing>
      </w:r>
    </w:p>
    <w:p>
      <w:pPr>
        <w:pStyle w:val="2"/>
        <w:spacing w:before="10" w:line="240" w:lineRule="auto"/>
        <w:rPr>
          <w:rFonts w:hint="default" w:ascii="Times New Roman" w:hAnsi="Times New Roman" w:cs="Times New Roman"/>
          <w:sz w:val="24"/>
          <w:szCs w:val="24"/>
          <w:lang w:val="zh-CN"/>
        </w:rPr>
      </w:pPr>
      <w:r>
        <w:rPr>
          <w:sz w:val="24"/>
        </w:rPr>
        <mc:AlternateContent>
          <mc:Choice Requires="wps">
            <w:drawing>
              <wp:anchor distT="0" distB="0" distL="114300" distR="114300" simplePos="0" relativeHeight="251663360" behindDoc="0" locked="0" layoutInCell="1" allowOverlap="1">
                <wp:simplePos x="0" y="0"/>
                <wp:positionH relativeFrom="column">
                  <wp:posOffset>-213360</wp:posOffset>
                </wp:positionH>
                <wp:positionV relativeFrom="paragraph">
                  <wp:posOffset>42545</wp:posOffset>
                </wp:positionV>
                <wp:extent cx="1771650" cy="476250"/>
                <wp:effectExtent l="0" t="0" r="0" b="0"/>
                <wp:wrapNone/>
                <wp:docPr id="2" name="Text Box 2"/>
                <wp:cNvGraphicFramePr/>
                <a:graphic xmlns:a="http://schemas.openxmlformats.org/drawingml/2006/main">
                  <a:graphicData uri="http://schemas.microsoft.com/office/word/2010/wordprocessingShape">
                    <wps:wsp>
                      <wps:cNvSpPr txBox="1"/>
                      <wps:spPr>
                        <a:xfrm>
                          <a:off x="5428615" y="610870"/>
                          <a:ext cx="1771650" cy="476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sz w:val="20"/>
                                <w:szCs w:val="20"/>
                                <w:lang w:val="es-PA"/>
                              </w:rPr>
                            </w:pPr>
                            <w:r>
                              <w:rPr>
                                <w:rFonts w:hint="default"/>
                                <w:sz w:val="20"/>
                                <w:szCs w:val="20"/>
                                <w:lang w:val="es-PA"/>
                              </w:rPr>
                              <w:t>Tel: 996-7675</w:t>
                            </w:r>
                          </w:p>
                          <w:p>
                            <w:pPr>
                              <w:jc w:val="both"/>
                              <w:rPr>
                                <w:rFonts w:hint="default"/>
                                <w:sz w:val="20"/>
                                <w:szCs w:val="20"/>
                                <w:lang w:val="es-PA"/>
                              </w:rPr>
                            </w:pPr>
                            <w:r>
                              <w:rPr>
                                <w:rFonts w:hint="default"/>
                                <w:sz w:val="20"/>
                                <w:szCs w:val="20"/>
                                <w:lang w:val="es-PA"/>
                              </w:rPr>
                              <w:t>www.miambiente.gob.pa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pt;margin-top:3.35pt;height:37.5pt;width:139.5pt;z-index:251663360;mso-width-relative:page;mso-height-relative:page;" filled="f" stroked="f" coordsize="21600,21600" o:gfxdata="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3LDdoAAAAIAQAA&#10;DwAAAAAAAAABACAAAAAiAAAAZHJzL2Rvd25yZXYueG1sUEsBAhQAFAAAAAgAh07iQE1vomQXAgAA&#10;IgQAAA4AAAAAAAAAAQAgAAAAKQEAAGRycy9lMm9Eb2MueG1sUEsFBgAAAAAGAAYAWQEAALIFAAAA&#10;AA==&#10;">
                <v:fill on="f" focussize="0,0"/>
                <v:stroke on="f" weight="0.5pt"/>
                <v:imagedata o:title=""/>
                <o:lock v:ext="edit" aspectratio="f"/>
                <v:textbox>
                  <w:txbxContent>
                    <w:p>
                      <w:pPr>
                        <w:jc w:val="both"/>
                        <w:rPr>
                          <w:rFonts w:hint="default"/>
                          <w:sz w:val="20"/>
                          <w:szCs w:val="20"/>
                          <w:lang w:val="es-PA"/>
                        </w:rPr>
                      </w:pPr>
                      <w:r>
                        <w:rPr>
                          <w:rFonts w:hint="default"/>
                          <w:sz w:val="20"/>
                          <w:szCs w:val="20"/>
                          <w:lang w:val="es-PA"/>
                        </w:rPr>
                        <w:t>Tel: 996-7675</w:t>
                      </w:r>
                    </w:p>
                    <w:p>
                      <w:pPr>
                        <w:jc w:val="both"/>
                        <w:rPr>
                          <w:rFonts w:hint="default"/>
                          <w:sz w:val="20"/>
                          <w:szCs w:val="20"/>
                          <w:lang w:val="es-PA"/>
                        </w:rPr>
                      </w:pPr>
                      <w:r>
                        <w:rPr>
                          <w:rFonts w:hint="default"/>
                          <w:sz w:val="20"/>
                          <w:szCs w:val="20"/>
                          <w:lang w:val="es-PA"/>
                        </w:rPr>
                        <w:t>www.miambiente.gob.pa</w:t>
                      </w:r>
                    </w:p>
                  </w:txbxContent>
                </v:textbox>
              </v:shape>
            </w:pict>
          </mc:Fallback>
        </mc:AlternateContent>
      </w:r>
    </w:p>
    <w:p>
      <w:pPr>
        <w:pStyle w:val="2"/>
        <w:spacing w:before="10" w:line="240" w:lineRule="auto"/>
        <w:rPr>
          <w:rFonts w:hint="default" w:ascii="Times New Roman" w:hAnsi="Times New Roman" w:cs="Times New Roman"/>
          <w:sz w:val="24"/>
          <w:szCs w:val="24"/>
          <w:lang w:val="zh-CN"/>
        </w:rPr>
      </w:pPr>
    </w:p>
    <w:p>
      <w:pPr>
        <w:pStyle w:val="2"/>
        <w:spacing w:before="10" w:line="240" w:lineRule="auto"/>
        <w:rPr>
          <w:rFonts w:hint="default" w:ascii="Times New Roman" w:hAnsi="Times New Roman" w:cs="Times New Roman"/>
          <w:sz w:val="24"/>
          <w:szCs w:val="24"/>
          <w:lang w:val="zh-CN"/>
        </w:rPr>
      </w:pPr>
    </w:p>
    <w:p>
      <w:pPr>
        <w:pStyle w:val="2"/>
        <w:spacing w:before="10" w:line="240" w:lineRule="auto"/>
        <w:rPr>
          <w:rFonts w:hint="default" w:ascii="Times New Roman" w:hAnsi="Times New Roman" w:cs="Times New Roman"/>
          <w:sz w:val="24"/>
          <w:szCs w:val="24"/>
          <w:lang w:val="zh-CN"/>
        </w:rPr>
      </w:pPr>
    </w:p>
    <w:p>
      <w:pPr>
        <w:pStyle w:val="2"/>
        <w:spacing w:before="3" w:line="240" w:lineRule="auto"/>
        <w:rPr>
          <w:rFonts w:hint="default" w:ascii="Times New Roman" w:hAnsi="Times New Roman" w:cs="Times New Roman"/>
          <w:sz w:val="24"/>
          <w:szCs w:val="24"/>
          <w:lang w:val="zh-CN"/>
        </w:rPr>
      </w:pPr>
    </w:p>
    <w:p>
      <w:pPr>
        <w:pStyle w:val="2"/>
        <w:spacing w:before="89" w:line="240" w:lineRule="auto"/>
        <w:ind w:left="3233" w:right="3228"/>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FORMATO</w:t>
      </w:r>
      <w:r>
        <w:rPr>
          <w:rFonts w:hint="default" w:cs="Times New Roman"/>
          <w:sz w:val="24"/>
          <w:szCs w:val="24"/>
          <w:lang w:val="es-PA"/>
        </w:rPr>
        <w:t xml:space="preserve"> </w:t>
      </w:r>
      <w:r>
        <w:rPr>
          <w:rFonts w:hint="default" w:ascii="Times New Roman" w:hAnsi="Times New Roman" w:cs="Times New Roman"/>
          <w:sz w:val="24"/>
          <w:szCs w:val="24"/>
          <w:lang w:val="zh-CN"/>
        </w:rPr>
        <w:t>EIA-FEVA-011</w:t>
      </w:r>
      <w:bookmarkStart w:id="0" w:name="_GoBack"/>
      <w:bookmarkEnd w:id="0"/>
    </w:p>
    <w:p>
      <w:pPr>
        <w:pStyle w:val="2"/>
        <w:spacing w:before="3" w:line="240" w:lineRule="auto"/>
        <w:rPr>
          <w:rFonts w:hint="default" w:ascii="Times New Roman" w:hAnsi="Times New Roman" w:cs="Times New Roman"/>
          <w:sz w:val="24"/>
          <w:szCs w:val="24"/>
          <w:lang w:val="zh-CN"/>
        </w:rPr>
      </w:pPr>
    </w:p>
    <w:p>
      <w:pPr>
        <w:pStyle w:val="2"/>
        <w:spacing w:before="89" w:line="240" w:lineRule="auto"/>
        <w:ind w:left="119"/>
        <w:jc w:val="both"/>
        <w:rPr>
          <w:rFonts w:hint="default" w:ascii="Times New Roman" w:hAnsi="Times New Roman" w:cs="Times New Roman"/>
          <w:color w:val="FF0000"/>
          <w:sz w:val="24"/>
          <w:szCs w:val="24"/>
          <w:shd w:val="clear" w:color="auto" w:fill="auto"/>
          <w:lang w:val="es-PA"/>
        </w:rPr>
      </w:pPr>
      <w:r>
        <w:rPr>
          <w:rFonts w:hint="default" w:ascii="Times New Roman" w:hAnsi="Times New Roman" w:cs="Times New Roman"/>
          <w:color w:val="auto"/>
          <w:sz w:val="24"/>
          <w:szCs w:val="24"/>
          <w:shd w:val="clear" w:color="auto" w:fill="auto"/>
          <w:lang w:val="es-PA"/>
        </w:rPr>
        <w:t>Chitré</w:t>
      </w:r>
      <w:r>
        <w:rPr>
          <w:rFonts w:hint="default" w:ascii="Times New Roman" w:hAnsi="Times New Roman" w:cs="Times New Roman"/>
          <w:color w:val="auto"/>
          <w:sz w:val="24"/>
          <w:szCs w:val="24"/>
          <w:shd w:val="clear" w:color="auto" w:fill="auto"/>
          <w:lang w:val="zh-CN"/>
        </w:rPr>
        <w:t xml:space="preserve">, </w:t>
      </w:r>
      <w:r>
        <w:rPr>
          <w:rFonts w:hint="default" w:cs="Times New Roman"/>
          <w:color w:val="auto"/>
          <w:sz w:val="24"/>
          <w:szCs w:val="24"/>
          <w:shd w:val="clear" w:color="auto" w:fill="auto"/>
          <w:lang w:val="es-PA"/>
        </w:rPr>
        <w:t>5</w:t>
      </w:r>
      <w:r>
        <w:rPr>
          <w:rFonts w:hint="default" w:ascii="Times New Roman" w:hAnsi="Times New Roman" w:cs="Times New Roman"/>
          <w:color w:val="auto"/>
          <w:sz w:val="24"/>
          <w:szCs w:val="24"/>
          <w:shd w:val="clear" w:color="auto" w:fill="auto"/>
          <w:lang w:val="es-PA"/>
        </w:rPr>
        <w:t xml:space="preserve"> </w:t>
      </w:r>
      <w:r>
        <w:rPr>
          <w:rFonts w:hint="default" w:ascii="Times New Roman" w:hAnsi="Times New Roman" w:cs="Times New Roman"/>
          <w:color w:val="auto"/>
          <w:sz w:val="24"/>
          <w:szCs w:val="24"/>
          <w:shd w:val="clear" w:color="auto" w:fill="auto"/>
          <w:lang w:val="zh-CN"/>
        </w:rPr>
        <w:t xml:space="preserve">de </w:t>
      </w:r>
      <w:r>
        <w:rPr>
          <w:rFonts w:hint="default" w:ascii="Times New Roman" w:hAnsi="Times New Roman" w:cs="Times New Roman"/>
          <w:color w:val="auto"/>
          <w:sz w:val="24"/>
          <w:szCs w:val="24"/>
          <w:shd w:val="clear" w:color="auto" w:fill="auto"/>
          <w:lang w:val="es-PA"/>
        </w:rPr>
        <w:t xml:space="preserve">Septiembre </w:t>
      </w:r>
      <w:r>
        <w:rPr>
          <w:rFonts w:hint="default" w:ascii="Times New Roman" w:hAnsi="Times New Roman" w:cs="Times New Roman"/>
          <w:color w:val="auto"/>
          <w:sz w:val="24"/>
          <w:szCs w:val="24"/>
          <w:shd w:val="clear" w:color="auto" w:fill="auto"/>
          <w:lang w:val="zh-CN"/>
        </w:rPr>
        <w:t xml:space="preserve">de </w:t>
      </w:r>
      <w:r>
        <w:rPr>
          <w:rFonts w:hint="default" w:ascii="Times New Roman" w:hAnsi="Times New Roman" w:cs="Times New Roman"/>
          <w:color w:val="auto"/>
          <w:sz w:val="24"/>
          <w:szCs w:val="24"/>
          <w:shd w:val="clear" w:color="auto" w:fill="auto"/>
          <w:lang w:val="es-PA"/>
        </w:rPr>
        <w:t>2019</w:t>
      </w:r>
    </w:p>
    <w:p>
      <w:pPr>
        <w:pStyle w:val="2"/>
        <w:spacing w:line="240" w:lineRule="auto"/>
        <w:ind w:left="119"/>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rPr>
        <w:t>DRHE-</w:t>
      </w:r>
      <w:r>
        <w:rPr>
          <w:rFonts w:hint="default" w:cs="Times New Roman"/>
          <w:color w:val="auto"/>
          <w:sz w:val="24"/>
          <w:szCs w:val="24"/>
          <w:lang w:val="es-PA"/>
        </w:rPr>
        <w:t>1412</w:t>
      </w:r>
      <w:r>
        <w:rPr>
          <w:rFonts w:hint="default" w:ascii="Times New Roman" w:hAnsi="Times New Roman" w:cs="Times New Roman"/>
          <w:color w:val="auto"/>
          <w:sz w:val="24"/>
          <w:szCs w:val="24"/>
          <w:lang w:val="es-PA"/>
        </w:rPr>
        <w:t>-2019</w:t>
      </w:r>
    </w:p>
    <w:p>
      <w:pPr>
        <w:pStyle w:val="2"/>
        <w:spacing w:before="10"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sz w:val="24"/>
          <w:szCs w:val="24"/>
          <w:lang w:val="es-PA"/>
        </w:rPr>
      </w:pPr>
      <w:r>
        <w:rPr>
          <w:rFonts w:hint="default" w:ascii="Times New Roman" w:hAnsi="Times New Roman" w:cs="Times New Roman"/>
          <w:sz w:val="24"/>
          <w:szCs w:val="24"/>
          <w:lang w:val="es-PA"/>
        </w:rPr>
        <w:t>Señor</w:t>
      </w:r>
    </w:p>
    <w:p>
      <w:pPr>
        <w:pStyle w:val="2"/>
        <w:spacing w:before="9" w:line="240" w:lineRule="auto"/>
        <w:ind w:firstLine="120" w:firstLineChars="50"/>
        <w:jc w:val="both"/>
        <w:rPr>
          <w:rFonts w:hint="default" w:ascii="Times New Roman" w:hAnsi="Times New Roman" w:cs="Times New Roman"/>
          <w:b/>
          <w:bCs/>
          <w:sz w:val="24"/>
          <w:szCs w:val="24"/>
          <w:lang w:val="es-PA"/>
        </w:rPr>
      </w:pPr>
      <w:r>
        <w:rPr>
          <w:rFonts w:hint="default" w:ascii="Times New Roman" w:hAnsi="Times New Roman" w:cs="Times New Roman"/>
          <w:b/>
          <w:bCs/>
          <w:sz w:val="24"/>
          <w:szCs w:val="24"/>
          <w:lang w:val="es-PA"/>
        </w:rPr>
        <w:t>FABIÁN MORALES ALBA</w:t>
      </w:r>
    </w:p>
    <w:p>
      <w:pPr>
        <w:pStyle w:val="2"/>
        <w:spacing w:before="9" w:line="240" w:lineRule="auto"/>
        <w:ind w:firstLine="120" w:firstLineChars="50"/>
        <w:jc w:val="both"/>
        <w:rPr>
          <w:rFonts w:hint="default" w:ascii="Times New Roman" w:hAnsi="Times New Roman" w:cs="Times New Roman"/>
          <w:b w:val="0"/>
          <w:bCs w:val="0"/>
          <w:sz w:val="24"/>
          <w:szCs w:val="24"/>
          <w:lang w:val="es-PA"/>
        </w:rPr>
      </w:pPr>
      <w:r>
        <w:rPr>
          <w:rFonts w:hint="default" w:ascii="Times New Roman" w:hAnsi="Times New Roman" w:cs="Times New Roman"/>
          <w:b w:val="0"/>
          <w:bCs w:val="0"/>
          <w:sz w:val="24"/>
          <w:szCs w:val="24"/>
          <w:lang w:val="es-PA"/>
        </w:rPr>
        <w:t>INVERSIONES, FJ. S.A.</w:t>
      </w:r>
    </w:p>
    <w:p>
      <w:pPr>
        <w:pStyle w:val="2"/>
        <w:spacing w:before="9" w:line="240" w:lineRule="auto"/>
        <w:jc w:val="both"/>
        <w:rPr>
          <w:rFonts w:hint="default" w:ascii="Times New Roman" w:hAnsi="Times New Roman" w:cs="Times New Roman"/>
          <w:sz w:val="24"/>
          <w:szCs w:val="24"/>
          <w:lang w:val="es-PA"/>
        </w:rPr>
      </w:pPr>
      <w:r>
        <w:rPr>
          <w:rFonts w:hint="default" w:ascii="Times New Roman" w:hAnsi="Times New Roman" w:cs="Times New Roman"/>
          <w:sz w:val="24"/>
          <w:szCs w:val="24"/>
          <w:lang w:val="es-PA"/>
        </w:rPr>
        <w:t xml:space="preserve">  Promotor</w:t>
      </w:r>
    </w:p>
    <w:p>
      <w:pPr>
        <w:pStyle w:val="2"/>
        <w:spacing w:before="2" w:line="240" w:lineRule="auto"/>
        <w:jc w:val="both"/>
        <w:rPr>
          <w:rFonts w:hint="default" w:ascii="Times New Roman" w:hAnsi="Times New Roman" w:cs="Times New Roman"/>
          <w:sz w:val="24"/>
          <w:szCs w:val="24"/>
          <w:lang w:val="zh-CN"/>
        </w:rPr>
      </w:pPr>
    </w:p>
    <w:p>
      <w:pPr>
        <w:pStyle w:val="2"/>
        <w:spacing w:before="2"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E. S. D.</w:t>
      </w:r>
    </w:p>
    <w:p>
      <w:pPr>
        <w:pStyle w:val="2"/>
        <w:spacing w:line="240" w:lineRule="auto"/>
        <w:jc w:val="both"/>
        <w:rPr>
          <w:rFonts w:hint="default" w:ascii="Times New Roman" w:hAnsi="Times New Roman" w:cs="Times New Roman"/>
          <w:sz w:val="24"/>
          <w:szCs w:val="24"/>
          <w:lang w:val="zh-CN"/>
        </w:rPr>
      </w:pPr>
    </w:p>
    <w:p>
      <w:pPr>
        <w:pStyle w:val="2"/>
        <w:spacing w:line="240" w:lineRule="auto"/>
        <w:jc w:val="both"/>
        <w:rPr>
          <w:rFonts w:hint="default" w:ascii="Times New Roman" w:hAnsi="Times New Roman" w:cs="Times New Roman"/>
          <w:sz w:val="24"/>
          <w:szCs w:val="24"/>
          <w:lang w:val="zh-CN"/>
        </w:rPr>
      </w:pPr>
    </w:p>
    <w:p>
      <w:pPr>
        <w:pStyle w:val="2"/>
        <w:tabs>
          <w:tab w:val="left" w:pos="1696"/>
        </w:tabs>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es-PA"/>
        </w:rPr>
        <w:t xml:space="preserve">Señor </w:t>
      </w:r>
      <w:r>
        <w:rPr>
          <w:rFonts w:hint="default" w:ascii="Times New Roman" w:hAnsi="Times New Roman" w:cs="Times New Roman"/>
          <w:b/>
          <w:bCs/>
          <w:sz w:val="24"/>
          <w:szCs w:val="24"/>
          <w:lang w:val="es-PA"/>
        </w:rPr>
        <w:t>MORALES</w:t>
      </w:r>
      <w:r>
        <w:rPr>
          <w:rFonts w:hint="default" w:ascii="Times New Roman" w:hAnsi="Times New Roman" w:cs="Times New Roman"/>
          <w:b w:val="0"/>
          <w:bCs w:val="0"/>
          <w:sz w:val="24"/>
          <w:szCs w:val="24"/>
          <w:lang w:val="zh-CN"/>
        </w:rPr>
        <w:t>:</w:t>
      </w:r>
    </w:p>
    <w:p>
      <w:pPr>
        <w:pStyle w:val="2"/>
        <w:spacing w:line="240" w:lineRule="auto"/>
        <w:jc w:val="both"/>
        <w:rPr>
          <w:rFonts w:hint="default" w:ascii="Times New Roman" w:hAnsi="Times New Roman" w:cs="Times New Roman"/>
          <w:sz w:val="24"/>
          <w:szCs w:val="24"/>
          <w:lang w:val="zh-CN"/>
        </w:rPr>
      </w:pPr>
    </w:p>
    <w:p>
      <w:pPr>
        <w:spacing w:before="180" w:line="240" w:lineRule="auto"/>
        <w:ind w:left="119" w:right="72"/>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Por medio de la presente, de acuerdo a lo establecido en el artículo 43 de Decreto Ejecutivo 123 del 14 de agosto de 2009, modificado por el Decreto Ejecutivo de 155 de agosto de 2011, le</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solicitamos información aclaratoria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al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Estudio de</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Impacto</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Ambiental (EsIA)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Categoría</w:t>
      </w:r>
      <w:r>
        <w:rPr>
          <w:rFonts w:hint="default" w:ascii="Times New Roman" w:hAnsi="Times New Roman" w:cs="Times New Roman"/>
          <w:sz w:val="24"/>
          <w:szCs w:val="24"/>
          <w:lang w:val="es-PA"/>
        </w:rPr>
        <w:t xml:space="preserve"> I</w:t>
      </w:r>
      <w:r>
        <w:rPr>
          <w:rFonts w:hint="default" w:ascii="Times New Roman" w:hAnsi="Times New Roman" w:cs="Times New Roman"/>
          <w:sz w:val="24"/>
          <w:szCs w:val="24"/>
          <w:lang w:val="zh-CN"/>
        </w:rPr>
        <w:t>,</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denominado</w:t>
      </w:r>
      <w:r>
        <w:rPr>
          <w:rFonts w:hint="default" w:ascii="Times New Roman" w:hAnsi="Times New Roman" w:cs="Times New Roman"/>
          <w:sz w:val="24"/>
          <w:szCs w:val="24"/>
          <w:lang w:val="es-PA"/>
        </w:rPr>
        <w:t xml:space="preserve"> </w:t>
      </w:r>
      <w:r>
        <w:rPr>
          <w:rFonts w:hint="default" w:ascii="Times New Roman" w:hAnsi="Times New Roman" w:cs="Times New Roman"/>
          <w:b/>
          <w:bCs/>
          <w:sz w:val="24"/>
          <w:szCs w:val="24"/>
        </w:rPr>
        <w:t>“</w:t>
      </w:r>
      <w:r>
        <w:rPr>
          <w:rFonts w:hint="default" w:ascii="Times New Roman" w:hAnsi="Times New Roman" w:cs="Times New Roman"/>
          <w:b/>
          <w:bCs/>
          <w:sz w:val="24"/>
          <w:szCs w:val="24"/>
          <w:lang w:val="es-PA"/>
        </w:rPr>
        <w:t>ESTUDIO, DISEÑO Y CONSTRUCCIÓN DE CALLES EN EL CORREGIMIENTO DE LOS CERRITOS, DISTRITO DE LOS POZOS, PROVINCIA DE HERRERA”</w:t>
      </w:r>
      <w:r>
        <w:rPr>
          <w:rFonts w:hint="default" w:ascii="Times New Roman" w:hAnsi="Times New Roman" w:cs="Times New Roman"/>
          <w:b w:val="0"/>
          <w:bCs w:val="0"/>
          <w:sz w:val="24"/>
          <w:szCs w:val="24"/>
        </w:rPr>
        <w:t>,</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 xml:space="preserve">desarrollarse en el corregimiento </w:t>
      </w:r>
      <w:r>
        <w:rPr>
          <w:rFonts w:hint="default" w:ascii="Times New Roman" w:hAnsi="Times New Roman" w:cs="Times New Roman"/>
          <w:sz w:val="24"/>
          <w:szCs w:val="24"/>
          <w:lang w:val="es-PA"/>
        </w:rPr>
        <w:t>Los Cerritos</w:t>
      </w:r>
      <w:r>
        <w:rPr>
          <w:rFonts w:hint="default" w:ascii="Times New Roman" w:hAnsi="Times New Roman" w:cs="Times New Roman"/>
          <w:sz w:val="24"/>
          <w:szCs w:val="24"/>
          <w:lang w:val="zh-CN"/>
        </w:rPr>
        <w:t>,</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distrito de</w:t>
      </w:r>
      <w:r>
        <w:rPr>
          <w:rFonts w:hint="default" w:ascii="Times New Roman" w:hAnsi="Times New Roman" w:cs="Times New Roman"/>
          <w:sz w:val="24"/>
          <w:szCs w:val="24"/>
          <w:lang w:val="es-PA"/>
        </w:rPr>
        <w:t xml:space="preserve"> Los Pozos</w:t>
      </w:r>
      <w:r>
        <w:rPr>
          <w:rFonts w:hint="default" w:ascii="Times New Roman" w:hAnsi="Times New Roman" w:cs="Times New Roman"/>
          <w:sz w:val="24"/>
          <w:szCs w:val="24"/>
          <w:lang w:val="zh-CN"/>
        </w:rPr>
        <w:t>, en la provincia</w:t>
      </w:r>
      <w:r>
        <w:rPr>
          <w:rFonts w:hint="default" w:ascii="Times New Roman" w:hAnsi="Times New Roman" w:cs="Times New Roman"/>
          <w:sz w:val="24"/>
          <w:szCs w:val="24"/>
          <w:lang w:val="es-PA"/>
        </w:rPr>
        <w:t xml:space="preserve"> de Herrera</w:t>
      </w:r>
      <w:r>
        <w:rPr>
          <w:rFonts w:hint="default" w:ascii="Times New Roman" w:hAnsi="Times New Roman" w:cs="Times New Roman"/>
          <w:sz w:val="24"/>
          <w:szCs w:val="24"/>
          <w:lang w:val="zh-CN"/>
        </w:rPr>
        <w:t>, en lo siguiente:</w:t>
      </w:r>
    </w:p>
    <w:p>
      <w:pPr>
        <w:numPr>
          <w:ilvl w:val="0"/>
          <w:numId w:val="1"/>
        </w:numPr>
        <w:spacing w:before="180" w:line="240" w:lineRule="auto"/>
        <w:ind w:left="845" w:leftChars="0" w:right="72" w:rightChars="0" w:hanging="425" w:firstLineChars="0"/>
        <w:jc w:val="both"/>
        <w:rPr>
          <w:rFonts w:hint="default" w:ascii="Times New Roman" w:hAnsi="Times New Roman" w:cs="Times New Roman"/>
          <w:i w:val="0"/>
          <w:iCs w:val="0"/>
          <w:color w:val="auto"/>
          <w:sz w:val="24"/>
          <w:szCs w:val="24"/>
          <w:lang w:val="es-PA"/>
        </w:rPr>
      </w:pPr>
      <w:r>
        <w:rPr>
          <w:rFonts w:hint="default" w:ascii="Times New Roman" w:hAnsi="Times New Roman" w:cs="Times New Roman"/>
          <w:b w:val="0"/>
          <w:bCs w:val="0"/>
          <w:i w:val="0"/>
          <w:iCs w:val="0"/>
          <w:color w:val="auto"/>
          <w:sz w:val="24"/>
          <w:szCs w:val="24"/>
          <w:lang w:val="es-PA"/>
        </w:rPr>
        <w:t xml:space="preserve">  En la </w:t>
      </w:r>
      <w:r>
        <w:rPr>
          <w:rFonts w:hint="default" w:ascii="Times New Roman" w:hAnsi="Times New Roman" w:cs="Times New Roman"/>
          <w:b/>
          <w:bCs/>
          <w:i w:val="0"/>
          <w:iCs w:val="0"/>
          <w:color w:val="auto"/>
          <w:sz w:val="24"/>
          <w:szCs w:val="24"/>
          <w:lang w:val="es-PA"/>
        </w:rPr>
        <w:t>Sección 2</w:t>
      </w:r>
      <w:r>
        <w:rPr>
          <w:rFonts w:hint="default" w:ascii="Times New Roman" w:hAnsi="Times New Roman" w:cs="Times New Roman"/>
          <w:b w:val="0"/>
          <w:bCs w:val="0"/>
          <w:i w:val="0"/>
          <w:iCs w:val="0"/>
          <w:color w:val="auto"/>
          <w:sz w:val="24"/>
          <w:szCs w:val="24"/>
          <w:lang w:val="es-PA"/>
        </w:rPr>
        <w:t xml:space="preserve">, </w:t>
      </w:r>
      <w:r>
        <w:rPr>
          <w:rFonts w:hint="default" w:ascii="Times New Roman" w:hAnsi="Times New Roman" w:cs="Times New Roman"/>
          <w:b/>
          <w:bCs/>
          <w:i w:val="0"/>
          <w:iCs w:val="0"/>
          <w:color w:val="auto"/>
          <w:sz w:val="24"/>
          <w:szCs w:val="24"/>
          <w:lang w:val="es-PA"/>
        </w:rPr>
        <w:t>Resumen Ejecutivo</w:t>
      </w:r>
      <w:r>
        <w:rPr>
          <w:rFonts w:hint="default" w:ascii="Times New Roman" w:hAnsi="Times New Roman" w:cs="Times New Roman"/>
          <w:b w:val="0"/>
          <w:bCs w:val="0"/>
          <w:i w:val="0"/>
          <w:iCs w:val="0"/>
          <w:color w:val="auto"/>
          <w:sz w:val="24"/>
          <w:szCs w:val="24"/>
          <w:lang w:val="es-PA"/>
        </w:rPr>
        <w:t xml:space="preserve"> (página 5) y en la </w:t>
      </w:r>
      <w:r>
        <w:rPr>
          <w:rFonts w:hint="default" w:ascii="Times New Roman" w:hAnsi="Times New Roman" w:cs="Times New Roman"/>
          <w:b/>
          <w:bCs/>
          <w:i w:val="0"/>
          <w:iCs w:val="0"/>
          <w:color w:val="auto"/>
          <w:sz w:val="24"/>
          <w:szCs w:val="24"/>
          <w:lang w:val="es-PA"/>
        </w:rPr>
        <w:t>Sección 5.0</w:t>
      </w:r>
      <w:r>
        <w:rPr>
          <w:rFonts w:hint="default" w:ascii="Times New Roman" w:hAnsi="Times New Roman" w:cs="Times New Roman"/>
          <w:b w:val="0"/>
          <w:bCs w:val="0"/>
          <w:i w:val="0"/>
          <w:iCs w:val="0"/>
          <w:color w:val="auto"/>
          <w:sz w:val="24"/>
          <w:szCs w:val="24"/>
          <w:lang w:val="es-PA"/>
        </w:rPr>
        <w:t xml:space="preserve"> </w:t>
      </w:r>
      <w:r>
        <w:rPr>
          <w:rFonts w:hint="default" w:ascii="Times New Roman" w:hAnsi="Times New Roman" w:cs="Times New Roman"/>
          <w:b/>
          <w:bCs/>
          <w:i w:val="0"/>
          <w:iCs w:val="0"/>
          <w:color w:val="auto"/>
          <w:sz w:val="24"/>
          <w:szCs w:val="24"/>
          <w:lang w:val="es-PA"/>
        </w:rPr>
        <w:t>Descripción del proyecto obra o actividad y su justificación</w:t>
      </w:r>
      <w:r>
        <w:rPr>
          <w:rFonts w:hint="default" w:ascii="Times New Roman" w:hAnsi="Times New Roman" w:cs="Times New Roman"/>
          <w:b w:val="0"/>
          <w:bCs w:val="0"/>
          <w:i w:val="0"/>
          <w:iCs w:val="0"/>
          <w:color w:val="auto"/>
          <w:sz w:val="24"/>
          <w:szCs w:val="24"/>
          <w:lang w:val="es-PA"/>
        </w:rPr>
        <w:t xml:space="preserve"> (página 16), se establece que </w:t>
      </w:r>
      <w:r>
        <w:rPr>
          <w:rFonts w:hint="default" w:ascii="Times New Roman" w:hAnsi="Times New Roman" w:cs="Times New Roman"/>
          <w:b w:val="0"/>
          <w:bCs w:val="0"/>
          <w:i/>
          <w:iCs/>
          <w:color w:val="auto"/>
          <w:sz w:val="24"/>
          <w:szCs w:val="24"/>
          <w:lang w:val="es-PA"/>
        </w:rPr>
        <w:t xml:space="preserve">“este proyecto contempla el diseño y construcción de </w:t>
      </w:r>
      <w:r>
        <w:rPr>
          <w:rFonts w:hint="default" w:ascii="Times New Roman" w:hAnsi="Times New Roman" w:cs="Times New Roman"/>
          <w:b/>
          <w:bCs/>
          <w:i/>
          <w:iCs/>
          <w:color w:val="auto"/>
          <w:sz w:val="24"/>
          <w:szCs w:val="24"/>
          <w:lang w:val="es-PA"/>
        </w:rPr>
        <w:t>10,069 metros</w:t>
      </w:r>
      <w:r>
        <w:rPr>
          <w:rFonts w:hint="default" w:ascii="Times New Roman" w:hAnsi="Times New Roman" w:cs="Times New Roman"/>
          <w:b w:val="0"/>
          <w:bCs w:val="0"/>
          <w:i/>
          <w:iCs/>
          <w:color w:val="auto"/>
          <w:sz w:val="24"/>
          <w:szCs w:val="24"/>
          <w:lang w:val="es-PA"/>
        </w:rPr>
        <w:t xml:space="preserve"> (</w:t>
      </w:r>
      <w:r>
        <w:rPr>
          <w:rFonts w:hint="default" w:ascii="Times New Roman" w:hAnsi="Times New Roman" w:cs="Times New Roman"/>
          <w:b/>
          <w:bCs/>
          <w:i/>
          <w:iCs/>
          <w:color w:val="auto"/>
          <w:sz w:val="24"/>
          <w:szCs w:val="24"/>
          <w:lang w:val="es-PA"/>
        </w:rPr>
        <w:t>10 km +069 m</w:t>
      </w:r>
      <w:r>
        <w:rPr>
          <w:rFonts w:hint="default" w:ascii="Times New Roman" w:hAnsi="Times New Roman" w:cs="Times New Roman"/>
          <w:b w:val="0"/>
          <w:bCs w:val="0"/>
          <w:i/>
          <w:iCs/>
          <w:color w:val="auto"/>
          <w:sz w:val="24"/>
          <w:szCs w:val="24"/>
          <w:lang w:val="es-PA"/>
        </w:rPr>
        <w:t>) de carreteras, distribuidos en nueve (9) tramos de caminos en el corregimiento de Los Cerritos”</w:t>
      </w:r>
      <w:r>
        <w:rPr>
          <w:rFonts w:hint="default" w:ascii="Times New Roman" w:hAnsi="Times New Roman" w:cs="Times New Roman"/>
          <w:b w:val="0"/>
          <w:bCs w:val="0"/>
          <w:i w:val="0"/>
          <w:iCs w:val="0"/>
          <w:color w:val="auto"/>
          <w:sz w:val="24"/>
          <w:szCs w:val="24"/>
          <w:lang w:val="es-PA"/>
        </w:rPr>
        <w:t>, sin embargo,</w:t>
      </w:r>
      <w:r>
        <w:rPr>
          <w:rFonts w:hint="default" w:ascii="Times New Roman" w:hAnsi="Times New Roman" w:cs="Times New Roman"/>
          <w:b w:val="0"/>
          <w:bCs w:val="0"/>
          <w:i/>
          <w:iCs/>
          <w:color w:val="auto"/>
          <w:sz w:val="24"/>
          <w:szCs w:val="24"/>
          <w:lang w:val="es-PA"/>
        </w:rPr>
        <w:t xml:space="preserve"> s</w:t>
      </w:r>
      <w:r>
        <w:rPr>
          <w:rFonts w:hint="default" w:ascii="Times New Roman" w:hAnsi="Times New Roman" w:cs="Times New Roman"/>
          <w:i w:val="0"/>
          <w:iCs w:val="0"/>
          <w:color w:val="auto"/>
          <w:sz w:val="24"/>
          <w:szCs w:val="24"/>
          <w:lang w:val="es-PA"/>
        </w:rPr>
        <w:t>egún la verificación de coordenadas, emitida por la Dirección de Evaluación de Impacto Ambiental del Ministerio de Ambiente, se establece que “</w:t>
      </w:r>
      <w:r>
        <w:rPr>
          <w:rFonts w:hint="default" w:ascii="Times New Roman" w:hAnsi="Times New Roman" w:cs="Times New Roman"/>
          <w:i/>
          <w:iCs/>
          <w:color w:val="auto"/>
          <w:sz w:val="24"/>
          <w:szCs w:val="24"/>
          <w:lang w:val="es-PA"/>
        </w:rPr>
        <w:t xml:space="preserve">La  línea según la secuencia de los puntos, consta de una distancia de </w:t>
      </w:r>
      <w:r>
        <w:rPr>
          <w:rFonts w:hint="default" w:ascii="Times New Roman" w:hAnsi="Times New Roman" w:cs="Times New Roman"/>
          <w:b/>
          <w:bCs/>
          <w:i/>
          <w:iCs/>
          <w:color w:val="auto"/>
          <w:sz w:val="24"/>
          <w:szCs w:val="24"/>
          <w:lang w:val="es-PA"/>
        </w:rPr>
        <w:t>23 km + 999 m</w:t>
      </w:r>
      <w:r>
        <w:rPr>
          <w:rFonts w:hint="default" w:ascii="Times New Roman" w:hAnsi="Times New Roman" w:cs="Times New Roman"/>
          <w:i/>
          <w:iCs/>
          <w:color w:val="auto"/>
          <w:sz w:val="24"/>
          <w:szCs w:val="24"/>
          <w:vertAlign w:val="baseline"/>
          <w:lang w:val="es-PA"/>
        </w:rPr>
        <w:t xml:space="preserve"> y se ubica en la provincia de Herrera, distrito de Los Pozos y corregimiento de Los Cerritos</w:t>
      </w:r>
      <w:r>
        <w:rPr>
          <w:rFonts w:hint="default" w:ascii="Times New Roman" w:hAnsi="Times New Roman" w:cs="Times New Roman"/>
          <w:i/>
          <w:iCs/>
          <w:color w:val="auto"/>
          <w:sz w:val="24"/>
          <w:szCs w:val="24"/>
          <w:lang w:val="es-PA"/>
        </w:rPr>
        <w:t>”</w:t>
      </w:r>
      <w:r>
        <w:rPr>
          <w:rFonts w:hint="default" w:ascii="Times New Roman" w:hAnsi="Times New Roman" w:cs="Times New Roman"/>
          <w:i w:val="0"/>
          <w:iCs w:val="0"/>
          <w:color w:val="auto"/>
          <w:sz w:val="24"/>
          <w:szCs w:val="24"/>
          <w:lang w:val="es-PA"/>
        </w:rPr>
        <w:t>, lo anterior es incongruente con lo establecido en el Estudio de Impacto Ambiental. Aclarar e indicar las coordenadas Datum WGS84 del alineamiento del proyecto y la longitud total exacta de los caminos a rehabilitar.</w:t>
      </w:r>
    </w:p>
    <w:p>
      <w:pPr>
        <w:numPr>
          <w:ilvl w:val="0"/>
          <w:numId w:val="1"/>
        </w:numPr>
        <w:spacing w:before="180" w:line="240" w:lineRule="auto"/>
        <w:ind w:left="845" w:leftChars="0" w:right="72" w:rightChars="0" w:hanging="425" w:firstLineChars="0"/>
        <w:jc w:val="both"/>
        <w:rPr>
          <w:rFonts w:hint="default" w:ascii="Times New Roman" w:hAnsi="Times New Roman" w:cs="Times New Roman"/>
          <w:i w:val="0"/>
          <w:iCs w:val="0"/>
          <w:color w:val="auto"/>
          <w:sz w:val="24"/>
          <w:szCs w:val="24"/>
          <w:lang w:val="es-PA" w:eastAsia="es-ES"/>
        </w:rPr>
      </w:pPr>
      <w:r>
        <w:rPr>
          <w:rFonts w:hint="default" w:ascii="Times New Roman" w:hAnsi="Times New Roman" w:cs="Times New Roman"/>
          <w:i w:val="0"/>
          <w:iCs w:val="0"/>
          <w:color w:val="auto"/>
          <w:sz w:val="24"/>
          <w:szCs w:val="24"/>
          <w:lang w:val="es-PA"/>
        </w:rPr>
        <w:t xml:space="preserve">  El Estudio de Impacto Ambiental, no aporta ubicación (coordenadas Datum WGS84) ni documentación legal de sitios de botaderos, sin embargo, en la </w:t>
      </w:r>
      <w:r>
        <w:rPr>
          <w:rFonts w:hint="default" w:ascii="Times New Roman" w:hAnsi="Times New Roman" w:cs="Times New Roman"/>
          <w:b/>
          <w:bCs/>
          <w:i w:val="0"/>
          <w:iCs w:val="0"/>
          <w:color w:val="auto"/>
          <w:sz w:val="24"/>
          <w:szCs w:val="24"/>
          <w:lang w:val="es-PA"/>
        </w:rPr>
        <w:t>Sección 10.1</w:t>
      </w:r>
      <w:r>
        <w:rPr>
          <w:rFonts w:hint="default" w:ascii="Times New Roman" w:hAnsi="Times New Roman" w:cs="Times New Roman"/>
          <w:i w:val="0"/>
          <w:iCs w:val="0"/>
          <w:color w:val="auto"/>
          <w:sz w:val="24"/>
          <w:szCs w:val="24"/>
          <w:lang w:val="es-PA"/>
        </w:rPr>
        <w:t xml:space="preserve">, </w:t>
      </w:r>
      <w:r>
        <w:rPr>
          <w:rFonts w:hint="default" w:ascii="Times New Roman" w:hAnsi="Times New Roman" w:cs="Times New Roman"/>
          <w:b/>
          <w:bCs/>
          <w:i w:val="0"/>
          <w:iCs w:val="0"/>
          <w:color w:val="auto"/>
          <w:sz w:val="24"/>
          <w:szCs w:val="24"/>
          <w:lang w:val="es-PA"/>
        </w:rPr>
        <w:t>Descripción de las medidas de mitigación</w:t>
      </w:r>
      <w:r>
        <w:rPr>
          <w:rFonts w:hint="default" w:ascii="Times New Roman" w:hAnsi="Times New Roman" w:cs="Times New Roman"/>
          <w:i w:val="0"/>
          <w:iCs w:val="0"/>
          <w:color w:val="auto"/>
          <w:sz w:val="24"/>
          <w:szCs w:val="24"/>
          <w:lang w:val="es-PA"/>
        </w:rPr>
        <w:t xml:space="preserve"> (páginas 69 y 70), se establecen medidas de mitigación para sitios de botaderos. De darse el caso de utilizar sitios de botaderos, deberá incluirse la documentación legal correspondiente (Certificado de Registro de Propiedad vigente, en caso de Persona Jurídica aportar Certificado Registro de Sociedad, copia de la cédula del propietario de la finca y/o Representante Legal, autorización notariada firmada por el propietario de la finca y/o Representante Legal), e implementarse las medidas de control y mitigación ambiental, a fin de minimizar las afectaciones al ambiente. Se deberá incluir el volumen de material a depositar y el área a intervenir.</w:t>
      </w:r>
    </w:p>
    <w:p>
      <w:pPr>
        <w:numPr>
          <w:ilvl w:val="0"/>
          <w:numId w:val="1"/>
        </w:numPr>
        <w:spacing w:before="180" w:line="240" w:lineRule="auto"/>
        <w:ind w:left="845" w:leftChars="0" w:right="72" w:rightChars="0" w:hanging="425" w:firstLineChars="0"/>
        <w:jc w:val="both"/>
        <w:rPr>
          <w:rFonts w:hint="default" w:ascii="Times New Roman" w:hAnsi="Times New Roman" w:cs="Times New Roman"/>
          <w:b w:val="0"/>
          <w:bCs w:val="0"/>
          <w:i w:val="0"/>
          <w:iCs w:val="0"/>
          <w:color w:val="auto"/>
          <w:sz w:val="24"/>
          <w:szCs w:val="24"/>
          <w:lang w:val="es-PA"/>
        </w:rPr>
      </w:pPr>
      <w:r>
        <w:rPr>
          <w:rFonts w:hint="default" w:ascii="Times New Roman" w:hAnsi="Times New Roman" w:cs="Times New Roman"/>
          <w:i w:val="0"/>
          <w:iCs w:val="0"/>
          <w:color w:val="auto"/>
          <w:sz w:val="24"/>
          <w:szCs w:val="24"/>
          <w:lang w:val="es-PA"/>
        </w:rPr>
        <w:t xml:space="preserve">  En la </w:t>
      </w:r>
      <w:r>
        <w:rPr>
          <w:rFonts w:hint="default" w:ascii="Times New Roman" w:hAnsi="Times New Roman" w:cs="Times New Roman"/>
          <w:b/>
          <w:bCs/>
          <w:i w:val="0"/>
          <w:iCs w:val="0"/>
          <w:color w:val="auto"/>
          <w:sz w:val="24"/>
          <w:szCs w:val="24"/>
          <w:lang w:val="es-PA"/>
        </w:rPr>
        <w:t>Sección 5.2</w:t>
      </w:r>
      <w:r>
        <w:rPr>
          <w:rFonts w:hint="default" w:ascii="Times New Roman" w:hAnsi="Times New Roman" w:cs="Times New Roman"/>
          <w:b w:val="0"/>
          <w:bCs w:val="0"/>
          <w:i w:val="0"/>
          <w:iCs w:val="0"/>
          <w:color w:val="auto"/>
          <w:sz w:val="24"/>
          <w:szCs w:val="24"/>
          <w:lang w:val="es-PA"/>
        </w:rPr>
        <w:t xml:space="preserve">, </w:t>
      </w:r>
      <w:r>
        <w:rPr>
          <w:rFonts w:hint="default" w:ascii="Times New Roman" w:hAnsi="Times New Roman" w:cs="Times New Roman"/>
          <w:b/>
          <w:bCs/>
          <w:i w:val="0"/>
          <w:iCs w:val="0"/>
          <w:color w:val="auto"/>
          <w:sz w:val="24"/>
          <w:szCs w:val="24"/>
          <w:lang w:val="es-PA"/>
        </w:rPr>
        <w:t>Ubicación geográfica incluyendo mapa escala 1:50,000 y coordenadas UTM o geográficas del polígono del proyecto</w:t>
      </w:r>
      <w:r>
        <w:rPr>
          <w:rFonts w:hint="default" w:ascii="Times New Roman" w:hAnsi="Times New Roman" w:cs="Times New Roman"/>
          <w:b w:val="0"/>
          <w:bCs w:val="0"/>
          <w:i w:val="0"/>
          <w:iCs w:val="0"/>
          <w:color w:val="auto"/>
          <w:sz w:val="24"/>
          <w:szCs w:val="24"/>
          <w:lang w:val="es-PA"/>
        </w:rPr>
        <w:t xml:space="preserve">, en los mapas incluidos en las páginas 25, 26, 27, 28 y 31 se establece el No.  de Contrato COC-02-19, mientras que en los mapas presentados en las páginas 29 y 30, se establece como No. de Contrato COC-01-17 “Mejoras de la Vía Cruce Los Boquerones - Cerro Paja - Escuela El Salitre, Provincia de Herrera”. Aclarar. </w:t>
      </w:r>
    </w:p>
    <w:p>
      <w:pPr>
        <w:numPr>
          <w:ilvl w:val="0"/>
          <w:numId w:val="1"/>
        </w:numPr>
        <w:spacing w:before="180" w:line="240" w:lineRule="auto"/>
        <w:ind w:left="845" w:leftChars="0" w:right="72" w:rightChars="0" w:hanging="425" w:firstLineChars="0"/>
        <w:jc w:val="both"/>
        <w:rPr>
          <w:rFonts w:hint="default" w:ascii="Times New Roman" w:hAnsi="Times New Roman" w:cs="Times New Roman"/>
          <w:i w:val="0"/>
          <w:iCs w:val="0"/>
          <w:color w:val="auto"/>
          <w:sz w:val="24"/>
          <w:szCs w:val="24"/>
          <w:lang w:val="es-PA"/>
        </w:rPr>
      </w:pPr>
      <w:r>
        <w:rPr>
          <w:rFonts w:hint="default" w:ascii="Times New Roman" w:hAnsi="Times New Roman" w:cs="Times New Roman"/>
          <w:i w:val="0"/>
          <w:iCs w:val="0"/>
          <w:color w:val="auto"/>
          <w:sz w:val="24"/>
          <w:szCs w:val="24"/>
          <w:lang w:val="es-PA"/>
        </w:rPr>
        <w:t xml:space="preserve">  En la </w:t>
      </w:r>
      <w:r>
        <w:rPr>
          <w:rFonts w:hint="default" w:ascii="Times New Roman" w:hAnsi="Times New Roman" w:cs="Times New Roman"/>
          <w:b/>
          <w:bCs/>
          <w:i w:val="0"/>
          <w:iCs w:val="0"/>
          <w:color w:val="auto"/>
          <w:sz w:val="24"/>
          <w:szCs w:val="24"/>
          <w:lang w:val="es-PA"/>
        </w:rPr>
        <w:t>Sección 5.7</w:t>
      </w:r>
      <w:r>
        <w:rPr>
          <w:rFonts w:hint="default" w:ascii="Times New Roman" w:hAnsi="Times New Roman" w:cs="Times New Roman"/>
          <w:i w:val="0"/>
          <w:iCs w:val="0"/>
          <w:color w:val="auto"/>
          <w:sz w:val="24"/>
          <w:szCs w:val="24"/>
          <w:lang w:val="es-PA"/>
        </w:rPr>
        <w:t xml:space="preserve">, </w:t>
      </w:r>
      <w:r>
        <w:rPr>
          <w:rFonts w:hint="default" w:ascii="Times New Roman" w:hAnsi="Times New Roman" w:cs="Times New Roman"/>
          <w:b/>
          <w:bCs/>
          <w:i w:val="0"/>
          <w:iCs w:val="0"/>
          <w:color w:val="auto"/>
          <w:sz w:val="24"/>
          <w:szCs w:val="24"/>
          <w:lang w:val="es-PA"/>
        </w:rPr>
        <w:t>Manejo y disposición de desechos en todas las fases</w:t>
      </w:r>
      <w:r>
        <w:rPr>
          <w:rFonts w:hint="default" w:ascii="Times New Roman" w:hAnsi="Times New Roman" w:cs="Times New Roman"/>
          <w:i w:val="0"/>
          <w:iCs w:val="0"/>
          <w:color w:val="auto"/>
          <w:sz w:val="24"/>
          <w:szCs w:val="24"/>
          <w:lang w:val="es-PA"/>
        </w:rPr>
        <w:t xml:space="preserve"> (página 46), se indica que “</w:t>
      </w:r>
      <w:r>
        <w:rPr>
          <w:rFonts w:hint="default" w:ascii="Times New Roman" w:hAnsi="Times New Roman" w:cs="Times New Roman"/>
          <w:i/>
          <w:iCs/>
          <w:color w:val="auto"/>
          <w:sz w:val="24"/>
          <w:szCs w:val="24"/>
          <w:lang w:val="es-PA"/>
        </w:rPr>
        <w:t>Se le dará preferencia a la contratación de mano de obra local, en su mayoría del distrito de Santa María</w:t>
      </w:r>
      <w:r>
        <w:rPr>
          <w:rFonts w:hint="default" w:ascii="Times New Roman" w:hAnsi="Times New Roman" w:cs="Times New Roman"/>
          <w:i w:val="0"/>
          <w:iCs w:val="0"/>
          <w:color w:val="auto"/>
          <w:sz w:val="24"/>
          <w:szCs w:val="24"/>
          <w:lang w:val="es-PA"/>
        </w:rPr>
        <w:t xml:space="preserve">”, sin embargo, el proyecto se ubica en el Corregimiento de Los Cerritos, distrito de Santa María. Aclarar. </w:t>
      </w:r>
    </w:p>
    <w:p>
      <w:pPr>
        <w:numPr>
          <w:ilvl w:val="0"/>
          <w:numId w:val="1"/>
        </w:numPr>
        <w:spacing w:before="180" w:line="240" w:lineRule="auto"/>
        <w:ind w:left="845" w:leftChars="0" w:right="72" w:rightChars="0" w:hanging="425" w:firstLineChars="0"/>
        <w:jc w:val="both"/>
        <w:rPr>
          <w:rFonts w:hint="default" w:ascii="Times New Roman" w:hAnsi="Times New Roman" w:cs="Times New Roman"/>
          <w:b w:val="0"/>
          <w:bCs w:val="0"/>
          <w:i w:val="0"/>
          <w:iCs w:val="0"/>
          <w:color w:val="auto"/>
          <w:sz w:val="24"/>
          <w:szCs w:val="24"/>
          <w:lang w:val="es-PA"/>
        </w:rPr>
      </w:pPr>
      <w:r>
        <w:rPr>
          <w:rFonts w:hint="default" w:ascii="Times New Roman" w:hAnsi="Times New Roman" w:cs="Times New Roman"/>
          <w:i w:val="0"/>
          <w:iCs w:val="0"/>
          <w:color w:val="auto"/>
          <w:sz w:val="24"/>
          <w:szCs w:val="24"/>
          <w:lang w:val="es-PA"/>
        </w:rPr>
        <w:t xml:space="preserve">  En la </w:t>
      </w:r>
      <w:r>
        <w:rPr>
          <w:rFonts w:hint="default" w:ascii="Times New Roman" w:hAnsi="Times New Roman" w:cs="Times New Roman"/>
          <w:b/>
          <w:bCs/>
          <w:i w:val="0"/>
          <w:iCs w:val="0"/>
          <w:color w:val="auto"/>
          <w:sz w:val="24"/>
          <w:szCs w:val="24"/>
          <w:lang w:val="es-PA"/>
        </w:rPr>
        <w:t>Sección 6.1.2, Deslinde de Propiedad</w:t>
      </w:r>
      <w:r>
        <w:rPr>
          <w:rFonts w:hint="default" w:ascii="Times New Roman" w:hAnsi="Times New Roman" w:cs="Times New Roman"/>
          <w:b w:val="0"/>
          <w:bCs w:val="0"/>
          <w:i w:val="0"/>
          <w:iCs w:val="0"/>
          <w:color w:val="auto"/>
          <w:sz w:val="24"/>
          <w:szCs w:val="24"/>
          <w:lang w:val="es-PA"/>
        </w:rPr>
        <w:t xml:space="preserve"> (página 51),</w:t>
      </w:r>
      <w:r>
        <w:rPr>
          <w:rFonts w:hint="default" w:ascii="Times New Roman" w:hAnsi="Times New Roman" w:cs="Times New Roman"/>
          <w:i w:val="0"/>
          <w:iCs w:val="0"/>
          <w:color w:val="auto"/>
          <w:sz w:val="24"/>
          <w:szCs w:val="24"/>
          <w:lang w:val="es-PA"/>
        </w:rPr>
        <w:t xml:space="preserve"> indica una longitud de proyecto distinta a la establecida en la descripción del proyecto de la Sección 5.0 (página 16).</w:t>
      </w:r>
    </w:p>
    <w:p>
      <w:pPr>
        <w:numPr>
          <w:ilvl w:val="0"/>
          <w:numId w:val="1"/>
        </w:numPr>
        <w:spacing w:before="180" w:line="240" w:lineRule="auto"/>
        <w:ind w:left="845" w:leftChars="0" w:right="72" w:rightChars="0" w:hanging="425" w:firstLineChars="0"/>
        <w:jc w:val="both"/>
        <w:rPr>
          <w:rFonts w:hint="default" w:ascii="Times New Roman" w:hAnsi="Times New Roman" w:cs="Times New Roman"/>
          <w:b w:val="0"/>
          <w:bCs w:val="0"/>
          <w:i w:val="0"/>
          <w:iCs w:val="0"/>
          <w:color w:val="auto"/>
          <w:sz w:val="24"/>
          <w:szCs w:val="24"/>
          <w:lang w:val="es-PA"/>
        </w:rPr>
      </w:pPr>
      <w:r>
        <w:rPr>
          <w:rFonts w:hint="default" w:ascii="Times New Roman" w:hAnsi="Times New Roman" w:cs="Times New Roman"/>
          <w:i w:val="0"/>
          <w:iCs w:val="0"/>
          <w:color w:val="auto"/>
          <w:sz w:val="24"/>
          <w:szCs w:val="24"/>
          <w:lang w:val="es-PA"/>
        </w:rPr>
        <w:t xml:space="preserve">  En la Sección 8.2, </w:t>
      </w:r>
      <w:r>
        <w:rPr>
          <w:rFonts w:hint="default" w:ascii="Times New Roman" w:hAnsi="Times New Roman" w:cs="Times New Roman"/>
          <w:b/>
          <w:bCs/>
          <w:i w:val="0"/>
          <w:iCs w:val="0"/>
          <w:color w:val="auto"/>
          <w:sz w:val="24"/>
          <w:szCs w:val="24"/>
          <w:lang w:val="es-PA"/>
        </w:rPr>
        <w:t>Percepción local sobre el proyecto (a través del plan de participación ciudadana)</w:t>
      </w:r>
      <w:r>
        <w:rPr>
          <w:rFonts w:hint="default" w:ascii="Times New Roman" w:hAnsi="Times New Roman" w:cs="Times New Roman"/>
          <w:b w:val="0"/>
          <w:bCs w:val="0"/>
          <w:i w:val="0"/>
          <w:iCs w:val="0"/>
          <w:color w:val="auto"/>
          <w:sz w:val="24"/>
          <w:szCs w:val="24"/>
          <w:lang w:val="es-PA"/>
        </w:rPr>
        <w:t>, pagina 59, se hace referencia a “</w:t>
      </w:r>
      <w:r>
        <w:rPr>
          <w:rFonts w:hint="default" w:ascii="Times New Roman" w:hAnsi="Times New Roman" w:cs="Times New Roman"/>
          <w:i/>
          <w:iCs/>
          <w:color w:val="000000"/>
          <w:sz w:val="24"/>
          <w:szCs w:val="24"/>
        </w:rPr>
        <w:t xml:space="preserve">que los encuestados eran personas que representan a ambos géneros, mayores de edad, que cuentan con criterio propio y con un nivel de educación el cual les permite comprender el </w:t>
      </w:r>
      <w:r>
        <w:rPr>
          <w:rFonts w:hint="default" w:ascii="Times New Roman" w:hAnsi="Times New Roman" w:cs="Times New Roman"/>
          <w:b/>
          <w:bCs/>
          <w:i/>
          <w:iCs/>
          <w:color w:val="000000"/>
          <w:sz w:val="24"/>
          <w:szCs w:val="24"/>
        </w:rPr>
        <w:t>proyecto residencial a construir</w:t>
      </w:r>
      <w:r>
        <w:rPr>
          <w:rFonts w:hint="default" w:ascii="Times New Roman" w:hAnsi="Times New Roman" w:cs="Times New Roman"/>
          <w:color w:val="000000"/>
          <w:sz w:val="24"/>
          <w:szCs w:val="24"/>
          <w:lang w:val="es-PA"/>
        </w:rPr>
        <w:t xml:space="preserve">”, </w:t>
      </w:r>
      <w:r>
        <w:rPr>
          <w:rFonts w:hint="default" w:ascii="Times New Roman" w:hAnsi="Times New Roman" w:cs="Times New Roman"/>
          <w:b w:val="0"/>
          <w:bCs w:val="0"/>
          <w:i w:val="0"/>
          <w:iCs w:val="0"/>
          <w:color w:val="auto"/>
          <w:sz w:val="24"/>
          <w:szCs w:val="24"/>
          <w:lang w:val="es-PA"/>
        </w:rPr>
        <w:t xml:space="preserve">Aclarar. </w:t>
      </w:r>
    </w:p>
    <w:p>
      <w:pPr>
        <w:numPr>
          <w:ilvl w:val="0"/>
          <w:numId w:val="1"/>
        </w:numPr>
        <w:spacing w:before="180" w:line="240" w:lineRule="auto"/>
        <w:ind w:left="845" w:leftChars="0" w:right="72" w:rightChars="0" w:hanging="425" w:firstLineChars="0"/>
        <w:jc w:val="both"/>
        <w:rPr>
          <w:rFonts w:hint="default" w:ascii="Times New Roman" w:hAnsi="Times New Roman" w:cs="Times New Roman"/>
          <w:i w:val="0"/>
          <w:iCs w:val="0"/>
          <w:color w:val="auto"/>
          <w:sz w:val="24"/>
          <w:szCs w:val="24"/>
          <w:lang w:val="en-US" w:eastAsia="es-PA"/>
        </w:rPr>
      </w:pPr>
      <w:r>
        <w:rPr>
          <w:rFonts w:hint="default" w:cs="Times New Roman"/>
          <w:i w:val="0"/>
          <w:iCs w:val="0"/>
          <w:color w:val="auto"/>
          <w:sz w:val="24"/>
          <w:szCs w:val="24"/>
          <w:lang w:val="en-US" w:eastAsia="es-PA"/>
        </w:rPr>
        <w:t xml:space="preserve">  </w:t>
      </w:r>
      <w:r>
        <w:rPr>
          <w:rFonts w:hint="default" w:ascii="Times New Roman" w:hAnsi="Times New Roman" w:cs="Times New Roman"/>
          <w:i w:val="0"/>
          <w:iCs w:val="0"/>
          <w:color w:val="auto"/>
          <w:sz w:val="24"/>
          <w:szCs w:val="24"/>
          <w:lang w:val="en-US" w:eastAsia="es-PA"/>
        </w:rPr>
        <w:t xml:space="preserve">Durante la inspección, se observó que en el Camino Circunvalación, coordenadas DATUM WGS84 542907 E 863103 N, existe un cuerpo hídrico (quebrada), la cual atraviesa el alineamiento en dicho punto, sin embargo, no se indica en el Estudio de Impacto Ambiental, que tipo de obra en cauce se realizará para esta área; ya que en la Sección 6.3 Hidrografía y 6.3.1 Calidad de Aguas Superficiales, solamente se contempla la construcción de un vado en el Camino Rincón Abajo - Paso Viejo. </w:t>
      </w:r>
      <w:r>
        <w:rPr>
          <w:rFonts w:hint="default" w:cs="Times New Roman"/>
          <w:i w:val="0"/>
          <w:iCs w:val="0"/>
          <w:color w:val="auto"/>
          <w:sz w:val="24"/>
          <w:szCs w:val="24"/>
          <w:lang w:val="en-US" w:eastAsia="es-PA"/>
        </w:rPr>
        <w:t>Aclarar.</w:t>
      </w:r>
    </w:p>
    <w:p>
      <w:pPr>
        <w:numPr>
          <w:ilvl w:val="0"/>
          <w:numId w:val="1"/>
        </w:numPr>
        <w:spacing w:before="180" w:line="240" w:lineRule="auto"/>
        <w:ind w:left="845" w:leftChars="0" w:right="72" w:rightChars="0" w:hanging="425" w:firstLineChars="0"/>
        <w:jc w:val="both"/>
        <w:rPr>
          <w:rFonts w:hint="default" w:ascii="Times New Roman" w:hAnsi="Times New Roman" w:cs="Times New Roman"/>
          <w:i w:val="0"/>
          <w:iCs w:val="0"/>
          <w:color w:val="auto"/>
          <w:sz w:val="24"/>
          <w:szCs w:val="24"/>
          <w:lang w:val="es-PA"/>
        </w:rPr>
      </w:pPr>
      <w:r>
        <w:rPr>
          <w:rFonts w:hint="default" w:cs="Times New Roman"/>
          <w:i w:val="0"/>
          <w:iCs w:val="0"/>
          <w:color w:val="auto"/>
          <w:sz w:val="24"/>
          <w:szCs w:val="24"/>
          <w:lang w:val="en-US" w:eastAsia="es-PA"/>
        </w:rPr>
        <w:t xml:space="preserve">  </w:t>
      </w:r>
      <w:r>
        <w:rPr>
          <w:rFonts w:hint="default" w:ascii="Times New Roman" w:hAnsi="Times New Roman" w:cs="Times New Roman"/>
          <w:i w:val="0"/>
          <w:iCs w:val="0"/>
          <w:color w:val="auto"/>
          <w:sz w:val="24"/>
          <w:szCs w:val="24"/>
          <w:lang w:val="en-US" w:eastAsia="es-PA"/>
        </w:rPr>
        <w:t xml:space="preserve">En el recorrido se observó, </w:t>
      </w:r>
      <w:r>
        <w:rPr>
          <w:rFonts w:hint="default" w:ascii="Times New Roman" w:hAnsi="Times New Roman" w:cs="Times New Roman"/>
          <w:i w:val="0"/>
          <w:iCs w:val="0"/>
          <w:color w:val="auto"/>
          <w:sz w:val="24"/>
          <w:szCs w:val="24"/>
          <w:lang w:val="es-PA" w:eastAsia="es-PA"/>
        </w:rPr>
        <w:t xml:space="preserve">que existen caminos dentro del alcance del EsIA, los cuales requerirán conformación de calzada (ampliación), sin embargo, el Estudio de Impacto Ambiental no detalla, el inventario de árboles que serán afectados con el desarrollo del proyecto (tala y/o poda). </w:t>
      </w:r>
      <w:r>
        <w:rPr>
          <w:rFonts w:hint="default" w:cs="Times New Roman"/>
          <w:i w:val="0"/>
          <w:iCs w:val="0"/>
          <w:color w:val="auto"/>
          <w:sz w:val="24"/>
          <w:szCs w:val="24"/>
          <w:lang w:val="en-US" w:eastAsia="es-PA"/>
        </w:rPr>
        <w:t>Incluir el inventario forestal de los árboles que se verán afectados con el desarrollo del proyecto.</w:t>
      </w:r>
    </w:p>
    <w:p>
      <w:pPr>
        <w:numPr>
          <w:ilvl w:val="0"/>
          <w:numId w:val="0"/>
        </w:numPr>
        <w:spacing w:before="180" w:line="240" w:lineRule="auto"/>
        <w:ind w:right="72" w:right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Ad</w:t>
      </w:r>
      <w:r>
        <w:rPr>
          <w:rFonts w:hint="default" w:ascii="Times New Roman" w:hAnsi="Times New Roman" w:cs="Times New Roman"/>
          <w:sz w:val="24"/>
          <w:szCs w:val="24"/>
          <w:lang w:val="es-PA"/>
        </w:rPr>
        <w:t>icional</w:t>
      </w:r>
      <w:r>
        <w:rPr>
          <w:rFonts w:hint="default" w:ascii="Times New Roman" w:hAnsi="Times New Roman" w:cs="Times New Roman"/>
          <w:sz w:val="24"/>
          <w:szCs w:val="24"/>
          <w:lang w:val="zh-CN"/>
        </w:rPr>
        <w:t>, queremos informarle que transcurridos quince (15) días del recibo de la nota, sin que haya cumplido con lo solicitado, se tomará la decisión correspondiente, según lo establecido en el artículo 9 del Decreto Ejecutivo Nº 155 de 05 de agosto de 2011.</w:t>
      </w:r>
    </w:p>
    <w:p>
      <w:pPr>
        <w:pStyle w:val="2"/>
        <w:spacing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Atentamente,</w:t>
      </w:r>
    </w:p>
    <w:p>
      <w:pPr>
        <w:pStyle w:val="2"/>
        <w:spacing w:line="240" w:lineRule="auto"/>
        <w:jc w:val="both"/>
        <w:rPr>
          <w:rFonts w:hint="default" w:ascii="Times New Roman" w:hAnsi="Times New Roman" w:cs="Times New Roman"/>
          <w:sz w:val="24"/>
          <w:szCs w:val="24"/>
          <w:lang w:val="zh-CN"/>
        </w:rPr>
      </w:pPr>
    </w:p>
    <w:p>
      <w:pPr>
        <w:pStyle w:val="2"/>
        <w:spacing w:before="6" w:line="240" w:lineRule="auto"/>
        <w:jc w:val="both"/>
        <w:rPr>
          <w:rFonts w:hint="default" w:ascii="Times New Roman" w:hAnsi="Times New Roman" w:cs="Times New Roman"/>
          <w:sz w:val="24"/>
          <w:szCs w:val="24"/>
          <w:lang w:val="zh-CN"/>
        </w:rPr>
      </w:pPr>
    </w:p>
    <w:p>
      <w:pPr>
        <w:pStyle w:val="2"/>
        <w:spacing w:before="6"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b/>
          <w:bCs/>
          <w:sz w:val="24"/>
          <w:szCs w:val="24"/>
          <w:lang w:val="es-PA"/>
        </w:rPr>
      </w:pPr>
      <w:r>
        <w:rPr>
          <w:rFonts w:hint="default" w:ascii="Times New Roman" w:hAnsi="Times New Roman" w:cs="Times New Roman"/>
          <w:b/>
          <w:bCs/>
          <w:sz w:val="24"/>
          <w:szCs w:val="24"/>
          <w:lang w:val="es-PA"/>
        </w:rPr>
        <w:t>__________________________</w:t>
      </w:r>
    </w:p>
    <w:p>
      <w:pPr>
        <w:pStyle w:val="2"/>
        <w:spacing w:line="240" w:lineRule="auto"/>
        <w:ind w:left="119"/>
        <w:jc w:val="both"/>
        <w:rPr>
          <w:rFonts w:hint="default" w:ascii="Times New Roman" w:hAnsi="Times New Roman" w:cs="Times New Roman"/>
          <w:b/>
          <w:bCs/>
          <w:sz w:val="24"/>
          <w:szCs w:val="24"/>
          <w:lang w:val="es-PA"/>
        </w:rPr>
      </w:pPr>
      <w:r>
        <w:rPr>
          <w:rFonts w:hint="default" w:ascii="Times New Roman" w:hAnsi="Times New Roman" w:cs="Times New Roman"/>
          <w:b/>
          <w:bCs/>
          <w:sz w:val="24"/>
          <w:szCs w:val="24"/>
          <w:lang w:val="es-PA"/>
        </w:rPr>
        <w:t>ING. JUAN SAMANIEGO</w:t>
      </w:r>
    </w:p>
    <w:p>
      <w:pPr>
        <w:pStyle w:val="2"/>
        <w:spacing w:line="240" w:lineRule="auto"/>
        <w:ind w:left="119"/>
        <w:jc w:val="both"/>
        <w:rPr>
          <w:rFonts w:hint="default" w:ascii="Times New Roman" w:hAnsi="Times New Roman" w:cs="Times New Roman"/>
          <w:sz w:val="24"/>
          <w:szCs w:val="24"/>
          <w:lang w:val="es-PA"/>
        </w:rPr>
      </w:pPr>
      <w:r>
        <w:rPr>
          <w:rFonts w:hint="default" w:ascii="Times New Roman" w:hAnsi="Times New Roman" w:cs="Times New Roman"/>
          <w:sz w:val="24"/>
          <w:szCs w:val="24"/>
          <w:lang w:val="zh-CN"/>
        </w:rPr>
        <w:t xml:space="preserve">Director Regional </w:t>
      </w:r>
      <w:r>
        <w:rPr>
          <w:rFonts w:hint="default" w:ascii="Times New Roman" w:hAnsi="Times New Roman" w:cs="Times New Roman"/>
          <w:sz w:val="24"/>
          <w:szCs w:val="24"/>
          <w:lang w:val="es-PA"/>
        </w:rPr>
        <w:t>Encargado</w:t>
      </w:r>
    </w:p>
    <w:p>
      <w:pPr>
        <w:pStyle w:val="2"/>
        <w:spacing w:line="240" w:lineRule="auto"/>
        <w:rPr>
          <w:rFonts w:hint="default" w:ascii="Times New Roman" w:hAnsi="Times New Roman" w:cs="Times New Roman"/>
          <w:sz w:val="24"/>
          <w:szCs w:val="24"/>
          <w:lang w:val="zh-CN"/>
        </w:rPr>
      </w:pPr>
    </w:p>
    <w:p>
      <w:pPr>
        <w:spacing w:before="216" w:line="240" w:lineRule="auto"/>
        <w:ind w:left="119"/>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rPr>
        <w:t>JS</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s-PA"/>
        </w:rPr>
        <w:t>LP</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s-PA"/>
        </w:rPr>
        <w:t>yb</w:t>
      </w:r>
    </w:p>
    <w:p>
      <w:pPr>
        <w:pStyle w:val="2"/>
        <w:spacing w:line="240" w:lineRule="auto"/>
        <w:rPr>
          <w:rFonts w:hint="default" w:ascii="Times New Roman" w:hAnsi="Times New Roman" w:cs="Times New Roman"/>
          <w:sz w:val="24"/>
          <w:szCs w:val="24"/>
        </w:rPr>
      </w:pPr>
    </w:p>
    <w:p>
      <w:pPr>
        <w:pStyle w:val="2"/>
        <w:spacing w:before="9" w:line="240" w:lineRule="auto"/>
        <w:rPr>
          <w:rFonts w:hint="default" w:ascii="Times New Roman" w:hAnsi="Times New Roman" w:cs="Times New Roman"/>
          <w:sz w:val="24"/>
          <w:szCs w:val="24"/>
        </w:rPr>
      </w:pPr>
    </w:p>
    <w:p>
      <w:pPr>
        <w:spacing w:line="240" w:lineRule="auto"/>
        <w:ind w:right="115"/>
        <w:jc w:val="right"/>
        <w:rPr>
          <w:rFonts w:hint="default" w:ascii="Times New Roman" w:hAnsi="Times New Roman" w:cs="Times New Roman"/>
          <w:sz w:val="24"/>
          <w:szCs w:val="24"/>
        </w:rPr>
      </w:pPr>
    </w:p>
    <w:sectPr>
      <w:footerReference r:id="rId3" w:type="default"/>
      <w:type w:val="continuous"/>
      <w:pgSz w:w="12191" w:h="20128"/>
      <w:pgMar w:top="1000" w:right="1240" w:bottom="1071" w:left="1580" w:header="708" w:footer="708"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s-PA"/>
                            </w:rPr>
                          </w:pPr>
                          <w:r>
                            <w:rPr>
                              <w:lang w:val="es-PA"/>
                            </w:rPr>
                            <w:fldChar w:fldCharType="begin"/>
                          </w:r>
                          <w:r>
                            <w:rPr>
                              <w:lang w:val="es-PA"/>
                            </w:rPr>
                            <w:instrText xml:space="preserve"> PAGE  \* MERGEFORMAT </w:instrText>
                          </w:r>
                          <w:r>
                            <w:rPr>
                              <w:lang w:val="es-PA"/>
                            </w:rPr>
                            <w:fldChar w:fldCharType="separate"/>
                          </w:r>
                          <w:r>
                            <w:rPr>
                              <w:lang w:val="es-PA"/>
                            </w:rPr>
                            <w:t>1</w:t>
                          </w:r>
                          <w:r>
                            <w:rPr>
                              <w:lang w:val="es-P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3"/>
                      <w:rPr>
                        <w:rFonts w:hint="default"/>
                        <w:lang w:val="es-PA"/>
                      </w:rPr>
                    </w:pPr>
                    <w:r>
                      <w:rPr>
                        <w:lang w:val="es-PA"/>
                      </w:rPr>
                      <w:fldChar w:fldCharType="begin"/>
                    </w:r>
                    <w:r>
                      <w:rPr>
                        <w:lang w:val="es-PA"/>
                      </w:rPr>
                      <w:instrText xml:space="preserve"> PAGE  \* MERGEFORMAT </w:instrText>
                    </w:r>
                    <w:r>
                      <w:rPr>
                        <w:lang w:val="es-PA"/>
                      </w:rPr>
                      <w:fldChar w:fldCharType="separate"/>
                    </w:r>
                    <w:r>
                      <w:rPr>
                        <w:lang w:val="es-PA"/>
                      </w:rPr>
                      <w:t>1</w:t>
                    </w:r>
                    <w:r>
                      <w:rPr>
                        <w:lang w:val="es-P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6669E5"/>
    <w:multiLevelType w:val="multilevel"/>
    <w:tmpl w:val="AD6669E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C285D"/>
    <w:rsid w:val="01190D24"/>
    <w:rsid w:val="01B50590"/>
    <w:rsid w:val="01FD4E8C"/>
    <w:rsid w:val="055B7201"/>
    <w:rsid w:val="08163A5B"/>
    <w:rsid w:val="09B54E73"/>
    <w:rsid w:val="0B0B2922"/>
    <w:rsid w:val="0B77545D"/>
    <w:rsid w:val="0DBF099E"/>
    <w:rsid w:val="10EA1724"/>
    <w:rsid w:val="13B13624"/>
    <w:rsid w:val="1534601B"/>
    <w:rsid w:val="170552C7"/>
    <w:rsid w:val="1EDF5118"/>
    <w:rsid w:val="207E1D30"/>
    <w:rsid w:val="23DF1E2C"/>
    <w:rsid w:val="25D64F86"/>
    <w:rsid w:val="261228F4"/>
    <w:rsid w:val="29B959F3"/>
    <w:rsid w:val="2A036793"/>
    <w:rsid w:val="2FB02249"/>
    <w:rsid w:val="30143358"/>
    <w:rsid w:val="343331A2"/>
    <w:rsid w:val="35114524"/>
    <w:rsid w:val="362245CB"/>
    <w:rsid w:val="37F52557"/>
    <w:rsid w:val="3B715CFD"/>
    <w:rsid w:val="3D19327A"/>
    <w:rsid w:val="3E455247"/>
    <w:rsid w:val="410249B3"/>
    <w:rsid w:val="42EC3814"/>
    <w:rsid w:val="42F14E10"/>
    <w:rsid w:val="461800D4"/>
    <w:rsid w:val="508F3B0E"/>
    <w:rsid w:val="51AF72FE"/>
    <w:rsid w:val="55666716"/>
    <w:rsid w:val="55995F9A"/>
    <w:rsid w:val="5624220A"/>
    <w:rsid w:val="563B60BD"/>
    <w:rsid w:val="57907B05"/>
    <w:rsid w:val="586269A8"/>
    <w:rsid w:val="58F51A72"/>
    <w:rsid w:val="5AAA2346"/>
    <w:rsid w:val="5ABC1291"/>
    <w:rsid w:val="5C487BC6"/>
    <w:rsid w:val="5C7D4376"/>
    <w:rsid w:val="5E9A6433"/>
    <w:rsid w:val="62160222"/>
    <w:rsid w:val="64162A79"/>
    <w:rsid w:val="64967281"/>
    <w:rsid w:val="649D3AA6"/>
    <w:rsid w:val="67F47BA2"/>
    <w:rsid w:val="695F7EDD"/>
    <w:rsid w:val="6BD95B77"/>
    <w:rsid w:val="6DC51762"/>
    <w:rsid w:val="6E3A04BF"/>
    <w:rsid w:val="6F135588"/>
    <w:rsid w:val="6F3A7673"/>
    <w:rsid w:val="70EC1A07"/>
    <w:rsid w:val="747F4BD6"/>
    <w:rsid w:val="76E51351"/>
    <w:rsid w:val="76E70FBD"/>
    <w:rsid w:val="7985514E"/>
    <w:rsid w:val="79EB0D98"/>
    <w:rsid w:val="7A2B2035"/>
    <w:rsid w:val="7BF01084"/>
    <w:rsid w:val="7CCC6CA3"/>
    <w:rsid w:val="7D6A6A7F"/>
    <w:rsid w:val="7E924C70"/>
    <w:rsid w:val="7FA57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rPr>
  </w:style>
  <w:style w:type="character" w:default="1" w:styleId="7">
    <w:name w:val="Default Paragraph Font"/>
    <w:qFormat/>
    <w:uiPriority w:val="0"/>
  </w:style>
  <w:style w:type="table" w:default="1" w:styleId="10">
    <w:name w:val="Normal Table"/>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Subtitle"/>
    <w:basedOn w:val="1"/>
    <w:qFormat/>
    <w:uiPriority w:val="0"/>
    <w:rPr>
      <w:rFonts w:ascii="Arial" w:hAnsi="Arial"/>
      <w:b/>
      <w:sz w:val="24"/>
    </w:rPr>
  </w:style>
  <w:style w:type="character" w:styleId="8">
    <w:name w:val="Hyperlink"/>
    <w:qFormat/>
    <w:uiPriority w:val="0"/>
    <w:rPr>
      <w:color w:val="0000FF"/>
      <w:u w:val="single"/>
    </w:rPr>
  </w:style>
  <w:style w:type="character" w:styleId="9">
    <w:name w:val="line number"/>
    <w:qFormat/>
    <w:uiPriority w:val="0"/>
  </w:style>
  <w:style w:type="table" w:styleId="11">
    <w:name w:val="Table Simple 1"/>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paragraph" w:customStyle="1" w:styleId="12">
    <w:name w:val="List Paragraph"/>
    <w:basedOn w:val="1"/>
    <w:qFormat/>
    <w:uiPriority w:val="0"/>
  </w:style>
  <w:style w:type="paragraph" w:customStyle="1" w:styleId="13">
    <w:name w:val="Table Paragraph"/>
    <w:basedOn w:val="1"/>
    <w:qFormat/>
    <w:uiPriority w:val="0"/>
  </w:style>
  <w:style w:type="paragraph" w:customStyle="1" w:styleId="14">
    <w:name w:val="Default"/>
    <w:unhideWhenUsed/>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29</TotalTime>
  <ScaleCrop>false</ScaleCrop>
  <LinksUpToDate>false</LinksUpToDate>
  <Application>WPS Office_11.2.0.8934_F1E327BC-269C-435d-A152-05C5408002CA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2018-11-29T17:23:00Z</dcterms:created>
  <dc:creator>garci</dc:creator>
  <cp:lastModifiedBy>lpena</cp:lastModifiedBy>
  <dcterms:modified xsi:type="dcterms:W3CDTF">2019-09-05T18:34:30Z</dcterms:modified>
  <dc:title>Microsoft Word - EIA-FEVA-011 Nota de primera y segunda solicitud de informaciÃ³n aclaratoria.docx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