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2D3" w:rsidRPr="00702F3C" w:rsidRDefault="009242D3" w:rsidP="009242D3">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9242D3" w:rsidRPr="00702F3C" w:rsidRDefault="009242D3" w:rsidP="009242D3">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9242D3" w:rsidRPr="00117144" w:rsidRDefault="009242D3" w:rsidP="009242D3">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 xml:space="preserve">RESOLUCIÓN No. </w:t>
      </w:r>
      <w:r w:rsidRPr="00117144">
        <w:rPr>
          <w:rFonts w:ascii="Times New Roman" w:eastAsia="Calibri" w:hAnsi="Times New Roman" w:cs="Times New Roman"/>
          <w:b/>
          <w:sz w:val="24"/>
          <w:szCs w:val="24"/>
          <w:lang w:val="es-ES"/>
        </w:rPr>
        <w:t>DRCH-IA-</w:t>
      </w:r>
      <w:r w:rsidRPr="009242D3">
        <w:rPr>
          <w:rFonts w:ascii="Times New Roman" w:eastAsia="Calibri" w:hAnsi="Times New Roman" w:cs="Times New Roman"/>
          <w:b/>
          <w:sz w:val="24"/>
          <w:szCs w:val="24"/>
          <w:lang w:val="es-ES"/>
        </w:rPr>
        <w:t>09</w:t>
      </w:r>
      <w:r w:rsidRPr="009242D3">
        <w:rPr>
          <w:rFonts w:ascii="Times New Roman" w:eastAsia="Calibri" w:hAnsi="Times New Roman" w:cs="Times New Roman"/>
          <w:b/>
          <w:sz w:val="24"/>
          <w:szCs w:val="24"/>
          <w:lang w:val="es-ES"/>
        </w:rPr>
        <w:t>8</w:t>
      </w:r>
      <w:r w:rsidRPr="009242D3">
        <w:rPr>
          <w:rFonts w:ascii="Times New Roman" w:eastAsia="Calibri" w:hAnsi="Times New Roman" w:cs="Times New Roman"/>
          <w:b/>
          <w:sz w:val="24"/>
          <w:szCs w:val="24"/>
          <w:lang w:val="es-ES"/>
        </w:rPr>
        <w:t>-</w:t>
      </w:r>
      <w:r w:rsidRPr="00117144">
        <w:rPr>
          <w:rFonts w:ascii="Times New Roman" w:eastAsia="Calibri" w:hAnsi="Times New Roman" w:cs="Times New Roman"/>
          <w:b/>
          <w:sz w:val="24"/>
          <w:szCs w:val="24"/>
          <w:lang w:val="es-ES"/>
        </w:rPr>
        <w:t xml:space="preserve"> 2019</w:t>
      </w:r>
    </w:p>
    <w:p w:rsidR="009242D3" w:rsidRPr="00702F3C" w:rsidRDefault="009242D3" w:rsidP="009242D3">
      <w:pPr>
        <w:spacing w:after="0" w:line="360" w:lineRule="auto"/>
        <w:jc w:val="center"/>
        <w:rPr>
          <w:rFonts w:ascii="Times New Roman" w:eastAsia="Calibri" w:hAnsi="Times New Roman" w:cs="Times New Roman"/>
          <w:b/>
          <w:sz w:val="24"/>
          <w:szCs w:val="24"/>
          <w:lang w:val="es-ES"/>
        </w:rPr>
      </w:pPr>
      <w:r w:rsidRPr="00117144">
        <w:rPr>
          <w:rFonts w:ascii="Times New Roman" w:eastAsia="Calibri" w:hAnsi="Times New Roman" w:cs="Times New Roman"/>
          <w:b/>
          <w:sz w:val="24"/>
          <w:szCs w:val="24"/>
          <w:lang w:val="es-ES"/>
        </w:rPr>
        <w:t xml:space="preserve">De </w:t>
      </w:r>
      <w:r>
        <w:rPr>
          <w:rFonts w:ascii="Times New Roman" w:eastAsia="Calibri" w:hAnsi="Times New Roman" w:cs="Times New Roman"/>
          <w:b/>
          <w:sz w:val="24"/>
          <w:szCs w:val="24"/>
          <w:lang w:val="es-ES"/>
        </w:rPr>
        <w:t>16 DE SEPTIEMBRE</w:t>
      </w:r>
      <w:r w:rsidRPr="00117144">
        <w:rPr>
          <w:rFonts w:ascii="Times New Roman" w:eastAsia="Calibri" w:hAnsi="Times New Roman" w:cs="Times New Roman"/>
          <w:b/>
          <w:sz w:val="24"/>
          <w:szCs w:val="24"/>
          <w:lang w:val="es-ES"/>
        </w:rPr>
        <w:t xml:space="preserve"> DE 2019</w:t>
      </w:r>
    </w:p>
    <w:p w:rsidR="009242D3" w:rsidRPr="00702F3C" w:rsidRDefault="009242D3" w:rsidP="009242D3">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9242D3">
        <w:rPr>
          <w:rFonts w:ascii="Times New Roman" w:hAnsi="Times New Roman" w:cs="Times New Roman"/>
          <w:b/>
          <w:sz w:val="24"/>
          <w:szCs w:val="24"/>
        </w:rPr>
        <w:t>EXTRACCIÓN DE MINERAL NO METÁLICO GRAVA CONTINENTAL BAJOS DE CHIRIQUÍ</w:t>
      </w:r>
      <w:r w:rsidRPr="00702F3C">
        <w:rPr>
          <w:rFonts w:ascii="Times New Roman" w:hAnsi="Times New Roman" w:cs="Times New Roman"/>
          <w:b/>
          <w:sz w:val="24"/>
          <w:szCs w:val="24"/>
        </w:rPr>
        <w:t>”.</w:t>
      </w:r>
    </w:p>
    <w:p w:rsidR="009242D3" w:rsidRPr="004945C6" w:rsidRDefault="009242D3" w:rsidP="004945C6">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9242D3" w:rsidRPr="00702F3C" w:rsidRDefault="009242D3" w:rsidP="009242D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9242D3" w:rsidRPr="00702F3C" w:rsidRDefault="009242D3" w:rsidP="009242D3">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Pr="009242D3">
        <w:rPr>
          <w:rFonts w:ascii="Times New Roman" w:eastAsia="Calibri" w:hAnsi="Times New Roman" w:cs="Times New Roman"/>
          <w:b/>
          <w:sz w:val="24"/>
          <w:szCs w:val="24"/>
          <w:lang w:val="es-ES"/>
        </w:rPr>
        <w:t>ININCO, S.A.</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9242D3">
        <w:rPr>
          <w:rFonts w:ascii="Times New Roman" w:hAnsi="Times New Roman" w:cs="Times New Roman"/>
          <w:b/>
          <w:color w:val="000000"/>
          <w:spacing w:val="-3"/>
          <w:sz w:val="24"/>
          <w:szCs w:val="24"/>
          <w:lang w:val="es-ES_tradnl"/>
        </w:rPr>
        <w:t>EXTRACCIÓN DE MINERAL NO METÁLICO GRAVA CONTINENTAL BAJOS DE CHIRIQUÍ</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9242D3" w:rsidRPr="009242D3" w:rsidRDefault="009242D3" w:rsidP="009242D3">
      <w:pPr>
        <w:spacing w:before="240" w:after="0" w:line="360" w:lineRule="auto"/>
        <w:jc w:val="both"/>
        <w:rPr>
          <w:rFonts w:ascii="Times New Roman" w:hAnsi="Times New Roman" w:cs="Times New Roman"/>
          <w:b/>
          <w:spacing w:val="-3"/>
          <w:sz w:val="24"/>
          <w:szCs w:val="24"/>
          <w:lang w:val="es-ES"/>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w:t>
      </w:r>
      <w:r>
        <w:rPr>
          <w:rFonts w:ascii="Times New Roman" w:eastAsia="Calibri" w:hAnsi="Times New Roman" w:cs="Times New Roman"/>
          <w:sz w:val="24"/>
          <w:szCs w:val="24"/>
          <w:lang w:val="es-ES"/>
        </w:rPr>
        <w:t>0</w:t>
      </w:r>
      <w:r>
        <w:rPr>
          <w:rFonts w:ascii="Times New Roman" w:eastAsia="Calibri" w:hAnsi="Times New Roman" w:cs="Times New Roman"/>
          <w:sz w:val="24"/>
          <w:szCs w:val="24"/>
          <w:lang w:val="es-ES"/>
        </w:rPr>
        <w:t xml:space="preserve"> de agosto</w:t>
      </w:r>
      <w:r w:rsidRPr="00702F3C">
        <w:rPr>
          <w:rFonts w:ascii="Times New Roman" w:eastAsia="Calibri" w:hAnsi="Times New Roman" w:cs="Times New Roman"/>
          <w:sz w:val="24"/>
          <w:szCs w:val="24"/>
          <w:lang w:val="es-ES"/>
        </w:rPr>
        <w:t xml:space="preserve"> de 2019, el señor </w:t>
      </w:r>
      <w:r w:rsidRPr="009242D3">
        <w:rPr>
          <w:rFonts w:ascii="Times New Roman" w:eastAsia="Calibri" w:hAnsi="Times New Roman" w:cs="Times New Roman"/>
          <w:b/>
          <w:sz w:val="24"/>
          <w:szCs w:val="24"/>
          <w:lang w:val="es-ES"/>
        </w:rPr>
        <w:t>RODRIGO DE LA CRUZ</w:t>
      </w:r>
      <w:r w:rsidRPr="00DB1D63">
        <w:rPr>
          <w:rFonts w:ascii="Times New Roman" w:eastAsia="Calibri" w:hAnsi="Times New Roman" w:cs="Times New Roman"/>
          <w:b/>
          <w:bCs/>
          <w:sz w:val="24"/>
          <w:szCs w:val="24"/>
          <w:lang w:val="es-ES"/>
        </w:rPr>
        <w:t xml:space="preserve">, </w:t>
      </w:r>
      <w:r w:rsidRPr="00DB1D63">
        <w:rPr>
          <w:rFonts w:ascii="Times New Roman" w:eastAsia="Calibri" w:hAnsi="Times New Roman" w:cs="Times New Roman"/>
          <w:bCs/>
          <w:sz w:val="24"/>
          <w:szCs w:val="24"/>
          <w:lang w:val="es-ES"/>
        </w:rPr>
        <w:t>con identidad personal número</w:t>
      </w:r>
      <w:r w:rsidRPr="00DB1D63">
        <w:rPr>
          <w:rFonts w:ascii="Times New Roman" w:eastAsia="Calibri" w:hAnsi="Times New Roman" w:cs="Times New Roman"/>
          <w:b/>
          <w:bCs/>
          <w:sz w:val="24"/>
          <w:szCs w:val="24"/>
          <w:lang w:val="es-ES"/>
        </w:rPr>
        <w:t xml:space="preserve"> </w:t>
      </w:r>
      <w:r w:rsidRPr="009242D3">
        <w:rPr>
          <w:rFonts w:ascii="Times New Roman" w:eastAsia="Calibri" w:hAnsi="Times New Roman" w:cs="Times New Roman"/>
          <w:b/>
          <w:bCs/>
          <w:sz w:val="24"/>
          <w:szCs w:val="24"/>
        </w:rPr>
        <w:t>8-102-802</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 xml:space="preserve">responsabilidad de </w:t>
      </w:r>
      <w:r w:rsidRPr="00C23980">
        <w:rPr>
          <w:rFonts w:ascii="Times New Roman" w:hAnsi="Times New Roman" w:cs="Times New Roman"/>
          <w:spacing w:val="-3"/>
          <w:sz w:val="24"/>
          <w:szCs w:val="24"/>
          <w:lang w:val="es-ES_tradnl"/>
        </w:rPr>
        <w:t xml:space="preserve">la empresa </w:t>
      </w:r>
      <w:r>
        <w:rPr>
          <w:rFonts w:ascii="Times New Roman" w:hAnsi="Times New Roman" w:cs="Times New Roman"/>
          <w:spacing w:val="-3"/>
          <w:sz w:val="24"/>
          <w:szCs w:val="24"/>
          <w:lang w:val="es-ES_tradnl"/>
        </w:rPr>
        <w:t xml:space="preserve">de </w:t>
      </w:r>
      <w:r w:rsidRPr="009242D3">
        <w:rPr>
          <w:rFonts w:ascii="Times New Roman" w:hAnsi="Times New Roman" w:cs="Times New Roman"/>
          <w:spacing w:val="-3"/>
          <w:sz w:val="24"/>
          <w:szCs w:val="24"/>
          <w:lang w:val="es-ES"/>
        </w:rPr>
        <w:t>los consultores</w:t>
      </w:r>
      <w:r w:rsidRPr="009242D3">
        <w:rPr>
          <w:rFonts w:ascii="Times New Roman" w:hAnsi="Times New Roman" w:cs="Times New Roman"/>
          <w:b/>
          <w:spacing w:val="-3"/>
          <w:sz w:val="24"/>
          <w:szCs w:val="24"/>
          <w:lang w:val="es-ES"/>
        </w:rPr>
        <w:t xml:space="preserve"> CINTYA SÁNCHEZ/ GILBERTO SAMANIEGO, </w:t>
      </w:r>
      <w:r w:rsidRPr="009242D3">
        <w:rPr>
          <w:rFonts w:ascii="Times New Roman" w:hAnsi="Times New Roman" w:cs="Times New Roman"/>
          <w:spacing w:val="-3"/>
          <w:sz w:val="24"/>
          <w:szCs w:val="24"/>
          <w:lang w:val="es-ES"/>
        </w:rPr>
        <w:t>persona jurídica inscritas en el Registro de  Consultores Idóneos que  lleva el Ministerio de Ambiente (MiAMBIENTE), mediante las Resoluciones</w:t>
      </w:r>
      <w:r w:rsidRPr="009242D3">
        <w:rPr>
          <w:rFonts w:ascii="Times New Roman" w:hAnsi="Times New Roman" w:cs="Times New Roman"/>
          <w:spacing w:val="-3"/>
          <w:sz w:val="24"/>
          <w:szCs w:val="24"/>
        </w:rPr>
        <w:t xml:space="preserve"> </w:t>
      </w:r>
      <w:r w:rsidRPr="009242D3">
        <w:rPr>
          <w:rFonts w:ascii="Times New Roman" w:hAnsi="Times New Roman" w:cs="Times New Roman"/>
          <w:b/>
          <w:spacing w:val="-3"/>
          <w:sz w:val="24"/>
          <w:szCs w:val="24"/>
          <w:lang w:val="es-ES"/>
        </w:rPr>
        <w:t>IAR-074-98 e ARC-073-08</w:t>
      </w:r>
      <w:r w:rsidRPr="009242D3">
        <w:rPr>
          <w:rFonts w:ascii="Times New Roman" w:hAnsi="Times New Roman" w:cs="Times New Roman"/>
          <w:spacing w:val="-3"/>
          <w:sz w:val="24"/>
          <w:szCs w:val="24"/>
        </w:rPr>
        <w:t xml:space="preserve">, </w:t>
      </w:r>
      <w:r>
        <w:rPr>
          <w:rFonts w:ascii="Times New Roman" w:hAnsi="Times New Roman" w:cs="Times New Roman"/>
          <w:spacing w:val="-3"/>
          <w:sz w:val="24"/>
          <w:szCs w:val="24"/>
          <w:lang w:val="es-ES"/>
        </w:rPr>
        <w:t>respectivamente</w:t>
      </w:r>
      <w:r w:rsidRPr="00702F3C">
        <w:rPr>
          <w:rFonts w:ascii="Times New Roman" w:hAnsi="Times New Roman" w:cs="Times New Roman"/>
          <w:spacing w:val="-3"/>
          <w:sz w:val="24"/>
          <w:szCs w:val="24"/>
          <w:lang w:val="es-ES_tradnl"/>
        </w:rPr>
        <w:t>;</w:t>
      </w:r>
    </w:p>
    <w:p w:rsidR="009242D3" w:rsidRPr="00702F3C" w:rsidRDefault="009242D3" w:rsidP="009242D3">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9242D3" w:rsidRPr="009242D3" w:rsidRDefault="009242D3" w:rsidP="009242D3">
      <w:pPr>
        <w:autoSpaceDE w:val="0"/>
        <w:autoSpaceDN w:val="0"/>
        <w:adjustRightInd w:val="0"/>
        <w:jc w:val="both"/>
        <w:rPr>
          <w:rFonts w:ascii="Times New Roman" w:hAnsi="Times New Roman" w:cs="Times New Roman"/>
          <w:sz w:val="24"/>
          <w:szCs w:val="24"/>
          <w:lang w:val="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r w:rsidRPr="009242D3">
        <w:rPr>
          <w:rFonts w:ascii="Times New Roman" w:hAnsi="Times New Roman" w:cs="Times New Roman"/>
          <w:sz w:val="24"/>
          <w:szCs w:val="24"/>
          <w:lang w:val="es-ES"/>
        </w:rPr>
        <w:t>en extraer 30,000 m</w:t>
      </w:r>
      <w:r w:rsidRPr="009242D3">
        <w:rPr>
          <w:rFonts w:ascii="Times New Roman" w:hAnsi="Times New Roman" w:cs="Times New Roman"/>
          <w:sz w:val="24"/>
          <w:szCs w:val="24"/>
          <w:vertAlign w:val="superscript"/>
          <w:lang w:val="es-ES"/>
        </w:rPr>
        <w:t>3</w:t>
      </w:r>
      <w:r w:rsidRPr="009242D3">
        <w:rPr>
          <w:rFonts w:ascii="Times New Roman" w:hAnsi="Times New Roman" w:cs="Times New Roman"/>
          <w:sz w:val="24"/>
          <w:szCs w:val="24"/>
          <w:lang w:val="es-ES"/>
        </w:rPr>
        <w:t xml:space="preserve"> aproximadamente de material pétreo en área continental el cual será procesado para obtener las dimensiones requeridas para preparar capa base y sub-base, el producto resultante será usado en la rehabilitación del camino de la comunidad de Bajo de Chiriquí, vía incluida dentro de la obra promovida por el Ministerio de Obras Públicas, denominada “Rehabilitación de la Carretera San Andrés- Santa Cruz Dominical -</w:t>
      </w:r>
      <w:proofErr w:type="spellStart"/>
      <w:r w:rsidRPr="009242D3">
        <w:rPr>
          <w:rFonts w:ascii="Times New Roman" w:hAnsi="Times New Roman" w:cs="Times New Roman"/>
          <w:sz w:val="24"/>
          <w:szCs w:val="24"/>
          <w:lang w:val="es-ES"/>
        </w:rPr>
        <w:t>Caisán</w:t>
      </w:r>
      <w:proofErr w:type="spellEnd"/>
      <w:r w:rsidRPr="009242D3">
        <w:rPr>
          <w:rFonts w:ascii="Times New Roman" w:hAnsi="Times New Roman" w:cs="Times New Roman"/>
          <w:sz w:val="24"/>
          <w:szCs w:val="24"/>
          <w:lang w:val="es-ES"/>
        </w:rPr>
        <w:t>- Monte Lirio y Circunvalación, provincia de Chiriquí”.</w:t>
      </w:r>
    </w:p>
    <w:p w:rsidR="009242D3" w:rsidRPr="009242D3" w:rsidRDefault="009242D3" w:rsidP="009242D3">
      <w:pPr>
        <w:autoSpaceDE w:val="0"/>
        <w:autoSpaceDN w:val="0"/>
        <w:adjustRightInd w:val="0"/>
        <w:jc w:val="both"/>
        <w:rPr>
          <w:rFonts w:ascii="Times New Roman" w:hAnsi="Times New Roman" w:cs="Times New Roman"/>
          <w:sz w:val="24"/>
          <w:szCs w:val="24"/>
        </w:rPr>
      </w:pPr>
      <w:r w:rsidRPr="009242D3">
        <w:rPr>
          <w:rFonts w:ascii="Times New Roman" w:hAnsi="Times New Roman" w:cs="Times New Roman"/>
          <w:sz w:val="24"/>
          <w:szCs w:val="24"/>
        </w:rPr>
        <w:t>Este proyecto estará ubicado en el corregimiento de Cañas Gordas, distrito de Renacimiento, provincia de Chiriquí, en Folio Real Nº 32620, Código de ubicación 4C06, que cuenta con una superficie de terreno de 26 ha + 8734 m</w:t>
      </w:r>
      <w:r w:rsidRPr="009242D3">
        <w:rPr>
          <w:rFonts w:ascii="Times New Roman" w:hAnsi="Times New Roman" w:cs="Times New Roman"/>
          <w:sz w:val="24"/>
          <w:szCs w:val="24"/>
          <w:vertAlign w:val="superscript"/>
        </w:rPr>
        <w:t xml:space="preserve">2 </w:t>
      </w:r>
      <w:r w:rsidRPr="009242D3">
        <w:rPr>
          <w:rFonts w:ascii="Times New Roman" w:hAnsi="Times New Roman" w:cs="Times New Roman"/>
          <w:sz w:val="24"/>
          <w:szCs w:val="24"/>
        </w:rPr>
        <w:t>+ 99 dm</w:t>
      </w:r>
      <w:r w:rsidRPr="009242D3">
        <w:rPr>
          <w:rFonts w:ascii="Times New Roman" w:hAnsi="Times New Roman" w:cs="Times New Roman"/>
          <w:sz w:val="24"/>
          <w:szCs w:val="24"/>
          <w:vertAlign w:val="superscript"/>
        </w:rPr>
        <w:t>2</w:t>
      </w:r>
      <w:r w:rsidRPr="009242D3">
        <w:rPr>
          <w:rFonts w:ascii="Times New Roman" w:hAnsi="Times New Roman" w:cs="Times New Roman"/>
          <w:sz w:val="24"/>
          <w:szCs w:val="24"/>
        </w:rPr>
        <w:t>, donde se utilizaran 1 ha.</w:t>
      </w:r>
      <w:r w:rsidRPr="009242D3">
        <w:rPr>
          <w:rFonts w:ascii="Times New Roman" w:hAnsi="Times New Roman" w:cs="Times New Roman"/>
          <w:sz w:val="24"/>
          <w:szCs w:val="24"/>
          <w:lang w:val="es-ES"/>
        </w:rPr>
        <w:t xml:space="preserve"> </w:t>
      </w:r>
      <w:r w:rsidRPr="009242D3">
        <w:rPr>
          <w:rFonts w:ascii="Times New Roman" w:hAnsi="Times New Roman" w:cs="Times New Roman"/>
          <w:sz w:val="24"/>
          <w:szCs w:val="24"/>
        </w:rPr>
        <w:t>El monto total de la inversión se estima en B/. 150,000.00 (Ciento Cincuenta mil Balboas 00/100).</w:t>
      </w:r>
    </w:p>
    <w:p w:rsidR="009242D3" w:rsidRPr="009242D3" w:rsidRDefault="009242D3" w:rsidP="009242D3">
      <w:pPr>
        <w:autoSpaceDE w:val="0"/>
        <w:autoSpaceDN w:val="0"/>
        <w:adjustRightInd w:val="0"/>
        <w:jc w:val="both"/>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9242D3" w:rsidRPr="009242D3" w:rsidRDefault="009242D3" w:rsidP="009242D3">
      <w:pPr>
        <w:spacing w:after="0" w:line="240" w:lineRule="auto"/>
        <w:jc w:val="both"/>
        <w:rPr>
          <w:rFonts w:ascii="Times New Roman" w:eastAsia="Times New Roman" w:hAnsi="Times New Roman" w:cs="Times New Roman"/>
          <w:spacing w:val="-3"/>
          <w:sz w:val="24"/>
          <w:szCs w:val="24"/>
          <w:lang w:val="es-ES" w:eastAsia="es-ES"/>
        </w:rPr>
      </w:pPr>
    </w:p>
    <w:tbl>
      <w:tblPr>
        <w:tblStyle w:val="Tablaconcuadrcula"/>
        <w:tblW w:w="0" w:type="auto"/>
        <w:tblInd w:w="2504" w:type="dxa"/>
        <w:tblLook w:val="04A0" w:firstRow="1" w:lastRow="0" w:firstColumn="1" w:lastColumn="0" w:noHBand="0" w:noVBand="1"/>
      </w:tblPr>
      <w:tblGrid>
        <w:gridCol w:w="1214"/>
        <w:gridCol w:w="1621"/>
        <w:gridCol w:w="1559"/>
      </w:tblGrid>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 xml:space="preserve">Punto </w:t>
            </w:r>
          </w:p>
        </w:tc>
        <w:tc>
          <w:tcPr>
            <w:tcW w:w="1621"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Este</w:t>
            </w:r>
          </w:p>
        </w:tc>
        <w:tc>
          <w:tcPr>
            <w:tcW w:w="1559"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Norte</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1</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298081.612</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962164.551</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2</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298097.269</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962071.630</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3</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298072.241</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962072.580</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4</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297985.104</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962084.493</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5</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297986.963</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962168.109</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6</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297988.887</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962175.275</w:t>
            </w:r>
          </w:p>
        </w:tc>
      </w:tr>
      <w:tr w:rsidR="009242D3" w:rsidRPr="009242D3" w:rsidTr="00936409">
        <w:tc>
          <w:tcPr>
            <w:tcW w:w="1214" w:type="dxa"/>
          </w:tcPr>
          <w:p w:rsidR="009242D3" w:rsidRPr="009242D3" w:rsidRDefault="009242D3" w:rsidP="009242D3">
            <w:pPr>
              <w:jc w:val="both"/>
              <w:rPr>
                <w:rFonts w:ascii="Times New Roman" w:eastAsia="Times New Roman" w:hAnsi="Times New Roman" w:cs="Times New Roman"/>
                <w:b/>
                <w:spacing w:val="-3"/>
                <w:sz w:val="24"/>
                <w:szCs w:val="24"/>
                <w:lang w:val="es-ES" w:eastAsia="es-ES"/>
              </w:rPr>
            </w:pPr>
            <w:r w:rsidRPr="009242D3">
              <w:rPr>
                <w:rFonts w:ascii="Times New Roman" w:eastAsia="Times New Roman" w:hAnsi="Times New Roman" w:cs="Times New Roman"/>
                <w:b/>
                <w:spacing w:val="-3"/>
                <w:sz w:val="24"/>
                <w:szCs w:val="24"/>
                <w:lang w:val="es-ES" w:eastAsia="es-ES"/>
              </w:rPr>
              <w:t>7</w:t>
            </w:r>
          </w:p>
        </w:tc>
        <w:tc>
          <w:tcPr>
            <w:tcW w:w="1621"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298081.109</w:t>
            </w:r>
          </w:p>
        </w:tc>
        <w:tc>
          <w:tcPr>
            <w:tcW w:w="1559" w:type="dxa"/>
          </w:tcPr>
          <w:p w:rsidR="009242D3" w:rsidRPr="009242D3" w:rsidRDefault="009242D3" w:rsidP="009242D3">
            <w:pPr>
              <w:jc w:val="both"/>
              <w:rPr>
                <w:rFonts w:ascii="Times New Roman" w:eastAsia="Times New Roman" w:hAnsi="Times New Roman" w:cs="Times New Roman"/>
                <w:spacing w:val="-3"/>
                <w:sz w:val="24"/>
                <w:szCs w:val="24"/>
                <w:lang w:val="es-ES" w:eastAsia="es-ES"/>
              </w:rPr>
            </w:pPr>
            <w:r w:rsidRPr="009242D3">
              <w:rPr>
                <w:rFonts w:ascii="Times New Roman" w:eastAsia="Times New Roman" w:hAnsi="Times New Roman" w:cs="Times New Roman"/>
                <w:spacing w:val="-3"/>
                <w:sz w:val="24"/>
                <w:szCs w:val="24"/>
                <w:lang w:val="es-ES" w:eastAsia="es-ES"/>
              </w:rPr>
              <w:t>962174.936</w:t>
            </w:r>
          </w:p>
        </w:tc>
      </w:tr>
    </w:tbl>
    <w:p w:rsidR="009242D3" w:rsidRPr="009242D3" w:rsidRDefault="009242D3" w:rsidP="009242D3">
      <w:pPr>
        <w:spacing w:after="0" w:line="240" w:lineRule="auto"/>
        <w:jc w:val="both"/>
        <w:rPr>
          <w:rFonts w:ascii="Times New Roman" w:eastAsia="Times New Roman" w:hAnsi="Times New Roman" w:cs="Times New Roman"/>
          <w:color w:val="000000"/>
          <w:sz w:val="24"/>
          <w:szCs w:val="24"/>
          <w:lang w:val="es-ES" w:eastAsia="es-ES"/>
        </w:rPr>
      </w:pPr>
    </w:p>
    <w:p w:rsidR="009242D3" w:rsidRPr="00DB1D63" w:rsidRDefault="009242D3" w:rsidP="009242D3">
      <w:pPr>
        <w:spacing w:after="0"/>
        <w:jc w:val="both"/>
        <w:rPr>
          <w:rFonts w:ascii="Times New Roman" w:eastAsia="Times New Roman" w:hAnsi="Times New Roman" w:cs="Times New Roman"/>
          <w:spacing w:val="-3"/>
          <w:sz w:val="24"/>
          <w:szCs w:val="24"/>
          <w:lang w:val="es-ES" w:eastAsia="es-ES"/>
        </w:rPr>
      </w:pPr>
    </w:p>
    <w:p w:rsidR="009242D3" w:rsidRPr="00702F3C" w:rsidRDefault="009242D3" w:rsidP="009242D3">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007C3636" w:rsidRPr="007C3636">
        <w:rPr>
          <w:rFonts w:ascii="Times New Roman" w:hAnsi="Times New Roman" w:cs="Times New Roman"/>
          <w:b/>
          <w:color w:val="000000"/>
          <w:sz w:val="24"/>
          <w:szCs w:val="24"/>
        </w:rPr>
        <w:t>PROVEÍDO DRCH-ADM-094-2019, de 21 de agosto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7C3636" w:rsidRPr="007C3636">
        <w:rPr>
          <w:rFonts w:ascii="Times New Roman" w:hAnsi="Times New Roman" w:cs="Times New Roman"/>
          <w:b/>
          <w:sz w:val="24"/>
          <w:szCs w:val="24"/>
          <w:lang w:val="es-ES_tradnl"/>
        </w:rPr>
        <w:t>EXTRACCIÓN DE MINERAL NO METÁLICO GRAVA CONTINENTAL BAJOS DE CHIRIQUÍ</w:t>
      </w:r>
      <w:r w:rsidRPr="00702F3C">
        <w:rPr>
          <w:rFonts w:ascii="Times New Roman" w:hAnsi="Times New Roman" w:cs="Times New Roman"/>
          <w:b/>
          <w:sz w:val="24"/>
          <w:szCs w:val="24"/>
          <w:lang w:val="es-ES"/>
        </w:rPr>
        <w:t>”,</w:t>
      </w:r>
    </w:p>
    <w:p w:rsidR="009242D3" w:rsidRPr="00702F3C" w:rsidRDefault="009242D3" w:rsidP="009242D3">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7C3636">
        <w:rPr>
          <w:color w:val="000000"/>
          <w:spacing w:val="0"/>
          <w:sz w:val="24"/>
          <w:szCs w:val="24"/>
        </w:rPr>
        <w:t>1 ha</w:t>
      </w:r>
      <w:r w:rsidRPr="00BC3D0E">
        <w:rPr>
          <w:color w:val="000000"/>
          <w:spacing w:val="0"/>
          <w:sz w:val="24"/>
          <w:szCs w:val="24"/>
        </w:rPr>
        <w:t>.</w:t>
      </w:r>
    </w:p>
    <w:p w:rsidR="009242D3" w:rsidRPr="00702F3C" w:rsidRDefault="009242D3" w:rsidP="009242D3">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7C3636" w:rsidRPr="007C3636">
        <w:rPr>
          <w:b/>
          <w:color w:val="000000"/>
          <w:sz w:val="24"/>
          <w:szCs w:val="24"/>
        </w:rPr>
        <w:t>EXTRACCIÓN DE MINERAL NO METÁLICO GRAVA CONTINENTAL BAJOS DE CHIRIQUÍ</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9242D3" w:rsidRPr="00702F3C" w:rsidRDefault="009242D3" w:rsidP="009242D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9242D3" w:rsidRPr="00702F3C" w:rsidRDefault="009242D3" w:rsidP="009242D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9242D3" w:rsidRDefault="009242D3" w:rsidP="009242D3">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4945C6" w:rsidRPr="009242D3" w:rsidRDefault="004945C6" w:rsidP="009242D3">
      <w:pPr>
        <w:spacing w:before="240" w:after="0" w:line="360" w:lineRule="auto"/>
        <w:jc w:val="both"/>
        <w:rPr>
          <w:rFonts w:ascii="Times New Roman" w:eastAsia="Calibri" w:hAnsi="Times New Roman" w:cs="Times New Roman"/>
          <w:sz w:val="24"/>
          <w:szCs w:val="24"/>
          <w:lang w:val="es-ES"/>
        </w:rPr>
      </w:pPr>
    </w:p>
    <w:p w:rsidR="009242D3" w:rsidRPr="00702F3C" w:rsidRDefault="009242D3" w:rsidP="009242D3">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9242D3" w:rsidRPr="00702F3C" w:rsidRDefault="009242D3" w:rsidP="009242D3">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7C3636" w:rsidRPr="007C3636">
        <w:rPr>
          <w:b/>
          <w:color w:val="000000"/>
          <w:sz w:val="24"/>
          <w:szCs w:val="24"/>
        </w:rPr>
        <w:t>EXTRACCIÓN DE MINERAL NO METÁLICO GRAVA CONTINENTAL BAJOS DE CHIRIQUÍ</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00611BD4">
        <w:rPr>
          <w:rFonts w:eastAsia="Calibri"/>
          <w:b/>
          <w:sz w:val="24"/>
          <w:szCs w:val="24"/>
          <w:lang w:val="es-ES"/>
        </w:rPr>
        <w:t>ININCO, S.A</w:t>
      </w:r>
      <w:r w:rsidRPr="00C23980">
        <w:rPr>
          <w:rFonts w:eastAsia="Calibri"/>
          <w:b/>
          <w:sz w:val="24"/>
          <w:szCs w:val="24"/>
          <w:lang w:val="es-ES"/>
        </w:rPr>
        <w:t>.</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9242D3" w:rsidRPr="00702F3C" w:rsidRDefault="009242D3" w:rsidP="009242D3">
      <w:pPr>
        <w:pStyle w:val="Textoindependiente"/>
        <w:widowControl/>
        <w:spacing w:line="360" w:lineRule="auto"/>
        <w:rPr>
          <w:color w:val="000000"/>
          <w:sz w:val="24"/>
          <w:szCs w:val="24"/>
          <w:highlight w:val="yellow"/>
        </w:rPr>
      </w:pPr>
    </w:p>
    <w:p w:rsidR="009242D3" w:rsidRPr="00702F3C" w:rsidRDefault="009242D3" w:rsidP="009242D3">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611BD4">
        <w:rPr>
          <w:rFonts w:ascii="Times New Roman" w:hAnsi="Times New Roman" w:cs="Times New Roman"/>
          <w:b/>
          <w:color w:val="000000"/>
          <w:sz w:val="24"/>
          <w:szCs w:val="24"/>
        </w:rPr>
        <w:t>ININCO, S.A</w:t>
      </w:r>
      <w:r w:rsidRPr="00C23980">
        <w:rPr>
          <w:rFonts w:ascii="Times New Roman" w:hAnsi="Times New Roman" w:cs="Times New Roman"/>
          <w:b/>
          <w:color w:val="000000"/>
          <w:sz w:val="24"/>
          <w:szCs w:val="24"/>
        </w:rPr>
        <w:t>.</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9242D3" w:rsidRPr="00702F3C" w:rsidRDefault="009242D3" w:rsidP="009242D3">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9242D3" w:rsidRPr="00702F3C" w:rsidRDefault="009242D3" w:rsidP="009242D3">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lastRenderedPageBreak/>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611BD4">
        <w:rPr>
          <w:rFonts w:ascii="Times New Roman" w:eastAsia="Calibri" w:hAnsi="Times New Roman" w:cs="Times New Roman"/>
          <w:b/>
          <w:sz w:val="24"/>
          <w:szCs w:val="24"/>
          <w:lang w:val="es-ES"/>
        </w:rPr>
        <w:t>ININCO, S.A</w:t>
      </w:r>
      <w:r w:rsidRPr="00C23980">
        <w:rPr>
          <w:rFonts w:ascii="Times New Roman" w:eastAsia="Calibri" w:hAnsi="Times New Roman" w:cs="Times New Roman"/>
          <w:b/>
          <w:sz w:val="24"/>
          <w:szCs w:val="24"/>
          <w:lang w:val="es-ES"/>
        </w:rPr>
        <w:t>.</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9242D3" w:rsidRPr="00702F3C" w:rsidRDefault="009242D3" w:rsidP="009242D3">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9242D3" w:rsidRPr="00702F3C" w:rsidRDefault="009242D3" w:rsidP="009242D3">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611BD4" w:rsidRPr="00611BD4">
        <w:rPr>
          <w:rFonts w:ascii="Times New Roman" w:hAnsi="Times New Roman" w:cs="Times New Roman"/>
          <w:b/>
          <w:spacing w:val="-3"/>
          <w:sz w:val="24"/>
          <w:szCs w:val="24"/>
          <w:lang w:val="es-ES_tradnl"/>
        </w:rPr>
        <w:t xml:space="preserve">RODRIGO DE LA CRUZ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611BD4" w:rsidRPr="00611BD4" w:rsidRDefault="00611BD4" w:rsidP="00611BD4">
      <w:pPr>
        <w:adjustRightInd w:val="0"/>
        <w:spacing w:after="0" w:line="360" w:lineRule="auto"/>
        <w:ind w:left="720"/>
        <w:jc w:val="both"/>
        <w:rPr>
          <w:rFonts w:ascii="Times New Roman" w:eastAsia="Times New Roman" w:hAnsi="Times New Roman" w:cs="Times New Roman"/>
          <w:spacing w:val="-3"/>
          <w:sz w:val="24"/>
          <w:szCs w:val="24"/>
          <w:lang w:val="es-ES" w:eastAsia="es-ES"/>
        </w:rPr>
      </w:pP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611BD4">
        <w:rPr>
          <w:rFonts w:ascii="Times New Roman" w:eastAsia="Times New Roman" w:hAnsi="Times New Roman" w:cs="Times New Roman"/>
          <w:spacing w:val="-3"/>
          <w:sz w:val="24"/>
          <w:szCs w:val="24"/>
          <w:lang w:eastAsia="es-ES"/>
        </w:rPr>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al momento que el proyecto llegue a su fase final el promotor deberá presentar un (1) informe de cierre de actividades. </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611BD4">
        <w:rPr>
          <w:rFonts w:ascii="Times New Roman" w:eastAsia="Times New Roman" w:hAnsi="Times New Roman" w:cs="Times New Roman"/>
          <w:spacing w:val="-3"/>
          <w:sz w:val="24"/>
          <w:szCs w:val="24"/>
          <w:lang w:val="es-ES" w:eastAsia="es-ES"/>
        </w:rPr>
        <w:t>Disponer en sitios autorizados los desechos sólidos, líquidos  generados durante la etapa de construcción y operación.</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611BD4">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Cumplir con la Ley N° 6, de 11 de enero de 2007. “Manejo de residuos aceitosos derivados de hidrocarburos o de base sintética en el territorio nacional”.</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 xml:space="preserve">Reglamento Técnico DGNTI–COPANIT-45-2000 Vibraciones en ambientes de trabajo. </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eastAsia="es-ES"/>
        </w:rPr>
        <w:t>El promotor deberá implementar las medidas necesarias para evitar erosión y la sedimentación de los cuerpos de agua más cercanos.</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lastRenderedPageBreak/>
        <w:t>Ejecutar un plan de cierre de la obra al culminar la construcción con el cual se restauren todos los sitios o frentes de construcción, se eliminen todo tipo de desechos, equipos, insumos, e incluir los resultados en el informe de seguimiento correspondiente.</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Tomar las medidas necesarias para evitar partículas en suspensión en época seca.</w:t>
      </w:r>
      <w:r w:rsidRPr="00611BD4">
        <w:rPr>
          <w:rFonts w:ascii="Times New Roman" w:eastAsia="Times New Roman" w:hAnsi="Times New Roman" w:cs="Times New Roman"/>
          <w:spacing w:val="-3"/>
          <w:sz w:val="24"/>
          <w:szCs w:val="24"/>
          <w:lang w:eastAsia="es-ES"/>
        </w:rPr>
        <w:t xml:space="preserve"> </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611BD4" w:rsidRPr="00611BD4" w:rsidRDefault="00611BD4" w:rsidP="00611BD4">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611BD4">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9242D3" w:rsidRPr="00C23980" w:rsidRDefault="009242D3" w:rsidP="009242D3">
      <w:pPr>
        <w:adjustRightInd w:val="0"/>
        <w:spacing w:after="0" w:line="360" w:lineRule="auto"/>
        <w:ind w:left="720"/>
        <w:jc w:val="both"/>
        <w:rPr>
          <w:rFonts w:ascii="Times New Roman" w:eastAsia="Times New Roman" w:hAnsi="Times New Roman" w:cs="Times New Roman"/>
          <w:spacing w:val="-3"/>
          <w:sz w:val="24"/>
          <w:szCs w:val="24"/>
          <w:lang w:val="es-ES" w:eastAsia="es-ES"/>
        </w:rPr>
      </w:pPr>
    </w:p>
    <w:p w:rsidR="009242D3" w:rsidRDefault="009242D3" w:rsidP="009242D3">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611BD4" w:rsidRPr="00611BD4">
        <w:rPr>
          <w:rFonts w:ascii="Times New Roman" w:hAnsi="Times New Roman" w:cs="Times New Roman"/>
          <w:b/>
          <w:sz w:val="24"/>
          <w:szCs w:val="24"/>
          <w:lang w:val="es-ES_tradnl"/>
        </w:rPr>
        <w:t>EXTRACCIÓN DE MINERAL NO METÁLICO GRAVA CONTINENTAL BAJOS DE CHIRIQUÍ</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4945C6" w:rsidRPr="00702F3C" w:rsidRDefault="004945C6" w:rsidP="009242D3">
      <w:pPr>
        <w:adjustRightInd w:val="0"/>
        <w:spacing w:after="0" w:line="360" w:lineRule="auto"/>
        <w:jc w:val="both"/>
        <w:rPr>
          <w:rFonts w:ascii="Times New Roman" w:hAnsi="Times New Roman" w:cs="Times New Roman"/>
          <w:color w:val="000000"/>
          <w:sz w:val="24"/>
          <w:szCs w:val="24"/>
        </w:rPr>
      </w:pPr>
    </w:p>
    <w:p w:rsidR="009242D3" w:rsidRDefault="009242D3" w:rsidP="009242D3">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4945C6" w:rsidRPr="00702F3C" w:rsidRDefault="004945C6" w:rsidP="009242D3">
      <w:pPr>
        <w:adjustRightInd w:val="0"/>
        <w:spacing w:after="0" w:line="360" w:lineRule="auto"/>
        <w:jc w:val="both"/>
        <w:rPr>
          <w:rFonts w:ascii="Times New Roman" w:hAnsi="Times New Roman" w:cs="Times New Roman"/>
          <w:color w:val="000000"/>
          <w:sz w:val="24"/>
          <w:szCs w:val="24"/>
        </w:rPr>
      </w:pPr>
    </w:p>
    <w:p w:rsidR="009242D3" w:rsidRDefault="009242D3" w:rsidP="009242D3">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4945C6" w:rsidRPr="00702F3C" w:rsidRDefault="004945C6" w:rsidP="009242D3">
      <w:pPr>
        <w:adjustRightInd w:val="0"/>
        <w:spacing w:after="0" w:line="360" w:lineRule="auto"/>
        <w:jc w:val="both"/>
        <w:rPr>
          <w:rFonts w:ascii="Times New Roman" w:hAnsi="Times New Roman" w:cs="Times New Roman"/>
          <w:sz w:val="24"/>
          <w:szCs w:val="24"/>
        </w:rPr>
      </w:pPr>
    </w:p>
    <w:p w:rsidR="009242D3" w:rsidRDefault="009242D3" w:rsidP="009242D3">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4945C6" w:rsidRPr="00702F3C" w:rsidRDefault="004945C6" w:rsidP="009242D3">
      <w:pPr>
        <w:tabs>
          <w:tab w:val="left" w:pos="426"/>
        </w:tabs>
        <w:suppressAutoHyphens/>
        <w:spacing w:after="0" w:line="360" w:lineRule="auto"/>
        <w:jc w:val="both"/>
        <w:rPr>
          <w:rFonts w:ascii="Times New Roman" w:hAnsi="Times New Roman" w:cs="Times New Roman"/>
          <w:spacing w:val="-3"/>
          <w:sz w:val="24"/>
          <w:szCs w:val="24"/>
          <w:lang w:val="es-ES_tradnl"/>
        </w:rPr>
      </w:pPr>
    </w:p>
    <w:p w:rsidR="009242D3" w:rsidRDefault="009242D3" w:rsidP="009242D3">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611BD4" w:rsidRPr="00611BD4">
        <w:rPr>
          <w:rFonts w:ascii="Times New Roman" w:eastAsia="Calibri" w:hAnsi="Times New Roman" w:cs="Times New Roman"/>
          <w:b/>
          <w:sz w:val="24"/>
          <w:szCs w:val="24"/>
          <w:lang w:val="es-ES"/>
        </w:rPr>
        <w:t>RODRIGO DE LA CRUZ</w:t>
      </w:r>
      <w:r w:rsidRPr="00C23980">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611BD4" w:rsidRPr="00702F3C" w:rsidRDefault="00611BD4" w:rsidP="009242D3">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9242D3" w:rsidRPr="00702F3C" w:rsidRDefault="009242D3" w:rsidP="009242D3">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lastRenderedPageBreak/>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9242D3" w:rsidRDefault="009242D3" w:rsidP="009242D3">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9242D3" w:rsidRPr="00702F3C" w:rsidRDefault="009242D3" w:rsidP="009242D3">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9242D3" w:rsidRPr="00702F3C" w:rsidRDefault="009242D3" w:rsidP="009242D3">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9242D3" w:rsidRPr="00702F3C" w:rsidRDefault="009242D3" w:rsidP="009242D3">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9242D3" w:rsidRPr="00702F3C" w:rsidRDefault="009242D3" w:rsidP="009242D3">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9242D3" w:rsidRPr="00702F3C" w:rsidRDefault="009242D3" w:rsidP="009242D3">
      <w:pPr>
        <w:spacing w:after="0" w:line="240" w:lineRule="auto"/>
        <w:jc w:val="both"/>
        <w:rPr>
          <w:rFonts w:ascii="Times New Roman" w:eastAsia="Calibri" w:hAnsi="Times New Roman" w:cs="Times New Roman"/>
          <w:b/>
          <w:sz w:val="24"/>
          <w:szCs w:val="24"/>
          <w:lang w:val="es-ES"/>
        </w:rPr>
      </w:pPr>
    </w:p>
    <w:p w:rsidR="009242D3" w:rsidRDefault="009242D3" w:rsidP="009242D3">
      <w:pPr>
        <w:spacing w:after="0" w:line="240" w:lineRule="auto"/>
        <w:jc w:val="both"/>
        <w:rPr>
          <w:rFonts w:ascii="Times New Roman" w:eastAsia="Calibri" w:hAnsi="Times New Roman" w:cs="Times New Roman"/>
          <w:b/>
          <w:sz w:val="24"/>
          <w:szCs w:val="24"/>
          <w:lang w:val="es-ES"/>
        </w:rPr>
      </w:pPr>
    </w:p>
    <w:p w:rsidR="009242D3" w:rsidRDefault="009242D3" w:rsidP="009242D3">
      <w:pPr>
        <w:spacing w:after="0" w:line="240" w:lineRule="auto"/>
        <w:jc w:val="both"/>
        <w:rPr>
          <w:rFonts w:ascii="Times New Roman" w:eastAsia="Calibri" w:hAnsi="Times New Roman" w:cs="Times New Roman"/>
          <w:b/>
          <w:sz w:val="24"/>
          <w:szCs w:val="24"/>
          <w:lang w:val="es-ES"/>
        </w:rPr>
      </w:pPr>
    </w:p>
    <w:p w:rsidR="009242D3" w:rsidRPr="00702F3C" w:rsidRDefault="009242D3" w:rsidP="009242D3">
      <w:pPr>
        <w:spacing w:after="0" w:line="240" w:lineRule="auto"/>
        <w:jc w:val="both"/>
        <w:rPr>
          <w:rFonts w:ascii="Times New Roman" w:eastAsia="Calibri" w:hAnsi="Times New Roman" w:cs="Times New Roman"/>
          <w:b/>
          <w:sz w:val="24"/>
          <w:szCs w:val="24"/>
          <w:lang w:val="es-ES"/>
        </w:rPr>
      </w:pPr>
    </w:p>
    <w:p w:rsidR="009242D3" w:rsidRPr="00702F3C" w:rsidRDefault="009242D3" w:rsidP="009242D3">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9242D3" w:rsidRPr="00702F3C" w:rsidRDefault="009242D3" w:rsidP="009242D3">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9242D3" w:rsidRPr="00702F3C" w:rsidRDefault="009242D3" w:rsidP="009242D3">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9242D3" w:rsidRPr="00702F3C" w:rsidRDefault="009242D3" w:rsidP="009242D3">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9242D3" w:rsidRPr="00702F3C" w:rsidRDefault="009242D3" w:rsidP="009242D3">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9242D3" w:rsidRDefault="009242D3" w:rsidP="009242D3">
      <w:pPr>
        <w:spacing w:after="0" w:line="360" w:lineRule="auto"/>
        <w:jc w:val="both"/>
        <w:rPr>
          <w:rFonts w:ascii="Times New Roman" w:eastAsia="Calibri" w:hAnsi="Times New Roman" w:cs="Times New Roman"/>
          <w:sz w:val="24"/>
          <w:szCs w:val="24"/>
          <w:lang w:val="es-ES"/>
        </w:rPr>
      </w:pPr>
    </w:p>
    <w:p w:rsidR="00611BD4" w:rsidRDefault="00611BD4" w:rsidP="009242D3">
      <w:pPr>
        <w:spacing w:after="0" w:line="360" w:lineRule="auto"/>
        <w:jc w:val="both"/>
        <w:rPr>
          <w:rFonts w:ascii="Times New Roman" w:eastAsia="Calibri" w:hAnsi="Times New Roman" w:cs="Times New Roman"/>
          <w:sz w:val="24"/>
          <w:szCs w:val="24"/>
          <w:lang w:val="es-ES"/>
        </w:rPr>
      </w:pPr>
    </w:p>
    <w:p w:rsidR="00611BD4" w:rsidRDefault="00611BD4" w:rsidP="009242D3">
      <w:pPr>
        <w:spacing w:after="0" w:line="360" w:lineRule="auto"/>
        <w:jc w:val="both"/>
        <w:rPr>
          <w:rFonts w:ascii="Times New Roman" w:eastAsia="Calibri" w:hAnsi="Times New Roman" w:cs="Times New Roman"/>
          <w:sz w:val="24"/>
          <w:szCs w:val="24"/>
          <w:lang w:val="es-ES"/>
        </w:rPr>
      </w:pPr>
    </w:p>
    <w:p w:rsidR="00611BD4" w:rsidRPr="00702F3C" w:rsidRDefault="00611BD4" w:rsidP="009242D3">
      <w:pPr>
        <w:spacing w:after="0" w:line="360" w:lineRule="auto"/>
        <w:jc w:val="both"/>
        <w:rPr>
          <w:rFonts w:ascii="Times New Roman" w:eastAsia="Calibri" w:hAnsi="Times New Roman" w:cs="Times New Roman"/>
          <w:sz w:val="24"/>
          <w:szCs w:val="24"/>
          <w:lang w:val="es-ES"/>
        </w:rPr>
      </w:pPr>
    </w:p>
    <w:p w:rsidR="009242D3" w:rsidRPr="00BA19E0" w:rsidRDefault="009242D3" w:rsidP="009242D3">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9242D3" w:rsidRPr="00BA19E0" w:rsidRDefault="009242D3" w:rsidP="009242D3">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9242D3" w:rsidRPr="00BA19E0" w:rsidRDefault="009242D3" w:rsidP="009242D3">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9242D3" w:rsidRPr="00BA19E0" w:rsidRDefault="009242D3" w:rsidP="009242D3">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9242D3" w:rsidRPr="00BA19E0" w:rsidRDefault="009242D3" w:rsidP="009242D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9242D3" w:rsidRPr="00BA19E0" w:rsidRDefault="009242D3" w:rsidP="009242D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9242D3" w:rsidRPr="00BA19E0" w:rsidRDefault="009242D3" w:rsidP="009242D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9242D3" w:rsidRPr="00BA19E0" w:rsidRDefault="009242D3" w:rsidP="009242D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9242D3" w:rsidRPr="00BA19E0" w:rsidRDefault="009242D3" w:rsidP="009242D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9242D3" w:rsidRPr="00BA19E0" w:rsidRDefault="009242D3" w:rsidP="009242D3">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9242D3" w:rsidRPr="00BA19E0" w:rsidRDefault="009242D3" w:rsidP="009242D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9242D3" w:rsidRPr="00BA19E0" w:rsidRDefault="009242D3" w:rsidP="009242D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9242D3" w:rsidRPr="00BA19E0" w:rsidRDefault="009242D3" w:rsidP="009242D3">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9242D3" w:rsidRPr="00BA19E0" w:rsidRDefault="009242D3" w:rsidP="009242D3">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9242D3" w:rsidRPr="00BA19E0" w:rsidTr="00936409">
        <w:tc>
          <w:tcPr>
            <w:tcW w:w="1800" w:type="dxa"/>
          </w:tcPr>
          <w:p w:rsidR="009242D3" w:rsidRPr="00BA19E0" w:rsidRDefault="009242D3" w:rsidP="00936409">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9242D3" w:rsidRPr="00793DBF" w:rsidRDefault="009242D3" w:rsidP="00936409">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611BD4" w:rsidRPr="00611BD4">
              <w:rPr>
                <w:rFonts w:ascii="Times New Roman" w:hAnsi="Times New Roman" w:cs="Times New Roman"/>
                <w:b/>
                <w:sz w:val="24"/>
                <w:szCs w:val="24"/>
                <w:lang w:val="es-ES_tradnl"/>
              </w:rPr>
              <w:t>EXTRACCIÓN DE MINERAL NO METÁLICO GRAVA CONTINENTAL BAJOS DE CHIRIQUÍ</w:t>
            </w:r>
          </w:p>
          <w:p w:rsidR="009242D3" w:rsidRPr="00BA19E0" w:rsidRDefault="009242D3" w:rsidP="00936409">
            <w:pPr>
              <w:spacing w:line="360" w:lineRule="auto"/>
              <w:jc w:val="both"/>
              <w:rPr>
                <w:rFonts w:ascii="Times New Roman" w:hAnsi="Times New Roman" w:cs="Times New Roman"/>
                <w:sz w:val="24"/>
                <w:szCs w:val="24"/>
              </w:rPr>
            </w:pPr>
          </w:p>
        </w:tc>
      </w:tr>
      <w:tr w:rsidR="009242D3" w:rsidRPr="00BA19E0" w:rsidTr="00936409">
        <w:tc>
          <w:tcPr>
            <w:tcW w:w="1800" w:type="dxa"/>
          </w:tcPr>
          <w:p w:rsidR="009242D3" w:rsidRPr="00BA19E0" w:rsidRDefault="009242D3" w:rsidP="00936409">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9242D3" w:rsidRPr="00793DBF" w:rsidRDefault="009242D3" w:rsidP="00936409">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sidR="00611BD4">
              <w:rPr>
                <w:rFonts w:ascii="Times New Roman" w:hAnsi="Times New Roman" w:cs="Times New Roman"/>
                <w:b/>
                <w:bCs/>
                <w:spacing w:val="-3"/>
                <w:sz w:val="24"/>
                <w:szCs w:val="24"/>
              </w:rPr>
              <w:t>INDUSTRIA DE LA CONTRUCCIÓN</w:t>
            </w:r>
            <w:r w:rsidRPr="00793DBF">
              <w:rPr>
                <w:rFonts w:ascii="Times New Roman" w:hAnsi="Times New Roman" w:cs="Times New Roman"/>
                <w:b/>
                <w:bCs/>
                <w:spacing w:val="-3"/>
                <w:sz w:val="24"/>
                <w:szCs w:val="24"/>
              </w:rPr>
              <w:t>.</w:t>
            </w:r>
          </w:p>
          <w:p w:rsidR="009242D3" w:rsidRPr="00BA19E0" w:rsidRDefault="009242D3" w:rsidP="00936409">
            <w:pPr>
              <w:spacing w:line="360" w:lineRule="auto"/>
              <w:jc w:val="both"/>
              <w:rPr>
                <w:rFonts w:ascii="Times New Roman" w:hAnsi="Times New Roman" w:cs="Times New Roman"/>
                <w:sz w:val="24"/>
                <w:szCs w:val="24"/>
              </w:rPr>
            </w:pPr>
          </w:p>
        </w:tc>
      </w:tr>
      <w:tr w:rsidR="009242D3" w:rsidRPr="00BA19E0" w:rsidTr="00936409">
        <w:tc>
          <w:tcPr>
            <w:tcW w:w="1800" w:type="dxa"/>
          </w:tcPr>
          <w:p w:rsidR="009242D3" w:rsidRPr="00BA19E0" w:rsidRDefault="009242D3" w:rsidP="00936409">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9242D3" w:rsidRPr="00BA19E0" w:rsidRDefault="009242D3" w:rsidP="00936409">
            <w:pPr>
              <w:spacing w:line="360"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 xml:space="preserve">PROMOTOR: </w:t>
            </w:r>
            <w:r w:rsidR="00611BD4" w:rsidRPr="00611BD4">
              <w:rPr>
                <w:rFonts w:ascii="Times New Roman" w:hAnsi="Times New Roman" w:cs="Times New Roman"/>
                <w:b/>
                <w:sz w:val="24"/>
                <w:szCs w:val="24"/>
              </w:rPr>
              <w:t>ININCO, S.A.</w:t>
            </w:r>
          </w:p>
        </w:tc>
      </w:tr>
      <w:tr w:rsidR="009242D3" w:rsidRPr="00BA19E0" w:rsidTr="00936409">
        <w:tc>
          <w:tcPr>
            <w:tcW w:w="1800" w:type="dxa"/>
          </w:tcPr>
          <w:p w:rsidR="009242D3" w:rsidRPr="00BA19E0" w:rsidRDefault="009242D3" w:rsidP="00936409">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bookmarkStart w:id="0" w:name="_GoBack"/>
            <w:bookmarkEnd w:id="0"/>
          </w:p>
        </w:tc>
        <w:tc>
          <w:tcPr>
            <w:tcW w:w="6962" w:type="dxa"/>
          </w:tcPr>
          <w:p w:rsidR="009242D3" w:rsidRPr="00793DBF" w:rsidRDefault="009242D3" w:rsidP="00936409">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611BD4">
              <w:rPr>
                <w:rFonts w:ascii="Times New Roman" w:hAnsi="Times New Roman" w:cs="Times New Roman"/>
                <w:b/>
                <w:spacing w:val="-3"/>
                <w:sz w:val="24"/>
                <w:szCs w:val="24"/>
                <w:lang w:val="es-ES"/>
              </w:rPr>
              <w:t>1</w:t>
            </w:r>
            <w:r>
              <w:rPr>
                <w:rFonts w:ascii="Times New Roman" w:hAnsi="Times New Roman" w:cs="Times New Roman"/>
                <w:b/>
                <w:spacing w:val="-3"/>
                <w:sz w:val="24"/>
                <w:szCs w:val="24"/>
                <w:lang w:val="es-ES"/>
              </w:rPr>
              <w:t xml:space="preserve"> </w:t>
            </w:r>
            <w:r w:rsidR="00AA701A">
              <w:rPr>
                <w:rFonts w:ascii="Times New Roman" w:hAnsi="Times New Roman" w:cs="Times New Roman"/>
                <w:b/>
                <w:spacing w:val="-3"/>
                <w:sz w:val="24"/>
                <w:szCs w:val="24"/>
                <w:lang w:val="es-ES"/>
              </w:rPr>
              <w:t>HA</w:t>
            </w:r>
          </w:p>
          <w:p w:rsidR="009242D3" w:rsidRPr="00BA19E0" w:rsidRDefault="009242D3" w:rsidP="00936409">
            <w:pPr>
              <w:spacing w:line="360" w:lineRule="auto"/>
              <w:jc w:val="both"/>
              <w:rPr>
                <w:rFonts w:ascii="Times New Roman" w:hAnsi="Times New Roman" w:cs="Times New Roman"/>
                <w:sz w:val="24"/>
                <w:szCs w:val="24"/>
                <w:vertAlign w:val="superscript"/>
              </w:rPr>
            </w:pPr>
          </w:p>
        </w:tc>
      </w:tr>
      <w:tr w:rsidR="009242D3" w:rsidRPr="00BA19E0" w:rsidTr="00936409">
        <w:tc>
          <w:tcPr>
            <w:tcW w:w="1800" w:type="dxa"/>
          </w:tcPr>
          <w:p w:rsidR="009242D3" w:rsidRPr="00BA19E0" w:rsidRDefault="009242D3" w:rsidP="00936409">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9242D3" w:rsidRPr="00BA19E0" w:rsidRDefault="009242D3" w:rsidP="00936409">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9242D3" w:rsidRPr="00BA19E0" w:rsidRDefault="009242D3" w:rsidP="009242D3">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9242D3" w:rsidRPr="00BA19E0" w:rsidTr="00936409">
        <w:tc>
          <w:tcPr>
            <w:tcW w:w="1548" w:type="dxa"/>
          </w:tcPr>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9242D3" w:rsidRPr="00BA19E0" w:rsidRDefault="009242D3" w:rsidP="00936409">
            <w:pPr>
              <w:rPr>
                <w:rFonts w:ascii="Times New Roman" w:hAnsi="Times New Roman" w:cs="Times New Roman"/>
                <w:sz w:val="24"/>
                <w:szCs w:val="24"/>
                <w:lang w:val="es-ES_tradnl"/>
              </w:rPr>
            </w:pPr>
          </w:p>
          <w:p w:rsidR="009242D3" w:rsidRPr="00BA19E0" w:rsidRDefault="009242D3" w:rsidP="00936409">
            <w:pPr>
              <w:rPr>
                <w:rFonts w:ascii="Times New Roman" w:hAnsi="Times New Roman" w:cs="Times New Roman"/>
                <w:sz w:val="24"/>
                <w:szCs w:val="24"/>
                <w:lang w:val="es-ES_tradnl"/>
              </w:rPr>
            </w:pPr>
          </w:p>
          <w:p w:rsidR="009242D3" w:rsidRPr="00BA19E0" w:rsidRDefault="009242D3" w:rsidP="00936409">
            <w:pPr>
              <w:rPr>
                <w:rFonts w:ascii="Times New Roman" w:hAnsi="Times New Roman" w:cs="Times New Roman"/>
                <w:sz w:val="24"/>
                <w:szCs w:val="24"/>
                <w:lang w:val="es-ES_tradnl"/>
              </w:rPr>
            </w:pPr>
          </w:p>
        </w:tc>
        <w:tc>
          <w:tcPr>
            <w:tcW w:w="4230" w:type="dxa"/>
          </w:tcPr>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9242D3" w:rsidRPr="00BA19E0" w:rsidTr="00936409">
        <w:tc>
          <w:tcPr>
            <w:tcW w:w="1548" w:type="dxa"/>
          </w:tcPr>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9242D3" w:rsidRPr="00BA19E0" w:rsidRDefault="009242D3" w:rsidP="00936409">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9242D3" w:rsidRPr="00BA19E0" w:rsidRDefault="009242D3" w:rsidP="009242D3">
      <w:pPr>
        <w:tabs>
          <w:tab w:val="left" w:pos="0"/>
        </w:tabs>
        <w:suppressAutoHyphens/>
        <w:spacing w:after="0" w:line="360" w:lineRule="auto"/>
        <w:jc w:val="both"/>
        <w:rPr>
          <w:rFonts w:ascii="Times New Roman" w:hAnsi="Times New Roman" w:cs="Times New Roman"/>
          <w:color w:val="0000FF"/>
          <w:sz w:val="24"/>
          <w:szCs w:val="24"/>
        </w:rPr>
      </w:pPr>
    </w:p>
    <w:p w:rsidR="009242D3" w:rsidRDefault="009242D3" w:rsidP="009242D3"/>
    <w:p w:rsidR="009242D3" w:rsidRDefault="009242D3" w:rsidP="009242D3"/>
    <w:p w:rsidR="009242D3" w:rsidRDefault="009242D3" w:rsidP="009242D3"/>
    <w:p w:rsidR="009242D3" w:rsidRDefault="009242D3" w:rsidP="009242D3"/>
    <w:p w:rsidR="00777232" w:rsidRDefault="000C013E"/>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13E" w:rsidRDefault="000C013E" w:rsidP="009242D3">
      <w:pPr>
        <w:spacing w:after="0" w:line="240" w:lineRule="auto"/>
      </w:pPr>
      <w:r>
        <w:separator/>
      </w:r>
    </w:p>
  </w:endnote>
  <w:endnote w:type="continuationSeparator" w:id="0">
    <w:p w:rsidR="000C013E" w:rsidRDefault="000C013E" w:rsidP="009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0C013E">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0C013E">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Pr>
            <w:rFonts w:ascii="Times New Roman" w:eastAsiaTheme="majorEastAsia" w:hAnsi="Times New Roman" w:cs="Times New Roman"/>
            <w:sz w:val="16"/>
            <w:szCs w:val="16"/>
            <w:lang w:val="es-ES"/>
          </w:rPr>
          <w:t>DRCH-IA-0</w:t>
        </w:r>
        <w:r>
          <w:rPr>
            <w:rFonts w:ascii="Times New Roman" w:eastAsiaTheme="majorEastAsia" w:hAnsi="Times New Roman" w:cs="Times New Roman"/>
            <w:sz w:val="16"/>
            <w:szCs w:val="16"/>
            <w:lang w:val="es-ES"/>
          </w:rPr>
          <w:t>9</w:t>
        </w:r>
        <w:r>
          <w:rPr>
            <w:rFonts w:ascii="Times New Roman" w:eastAsiaTheme="majorEastAsia" w:hAnsi="Times New Roman" w:cs="Times New Roman"/>
            <w:sz w:val="16"/>
            <w:szCs w:val="16"/>
            <w:lang w:val="es-ES"/>
          </w:rPr>
          <w:t>5</w:t>
        </w:r>
        <w:r w:rsidRPr="001C506E">
          <w:rPr>
            <w:rFonts w:ascii="Times New Roman" w:eastAsiaTheme="majorEastAsia" w:hAnsi="Times New Roman" w:cs="Times New Roman"/>
            <w:sz w:val="16"/>
            <w:szCs w:val="16"/>
            <w:lang w:val="es-ES"/>
          </w:rPr>
          <w:t>- 2019</w:t>
        </w:r>
      </w:p>
      <w:p w:rsidR="00D67A3D" w:rsidRPr="007A0A51" w:rsidRDefault="000C013E">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30</w:t>
        </w:r>
        <w:r>
          <w:rPr>
            <w:rFonts w:ascii="Times New Roman" w:eastAsiaTheme="majorEastAsia" w:hAnsi="Times New Roman" w:cs="Times New Roman"/>
            <w:sz w:val="16"/>
            <w:szCs w:val="16"/>
            <w:lang w:val="es-ES"/>
          </w:rPr>
          <w:t>-8</w:t>
        </w:r>
        <w:r w:rsidRPr="001C506E">
          <w:rPr>
            <w:rFonts w:ascii="Times New Roman" w:eastAsiaTheme="majorEastAsia" w:hAnsi="Times New Roman" w:cs="Times New Roman"/>
            <w:sz w:val="16"/>
            <w:szCs w:val="16"/>
            <w:lang w:val="es-ES"/>
          </w:rPr>
          <w:t>-2019</w:t>
        </w:r>
      </w:p>
    </w:sdtContent>
  </w:sdt>
  <w:p w:rsidR="00D67A3D" w:rsidRDefault="000C01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0C013E"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0C013E"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Pr>
            <w:rFonts w:ascii="Times New Roman" w:eastAsiaTheme="majorEastAsia" w:hAnsi="Times New Roman" w:cs="Times New Roman"/>
            <w:sz w:val="16"/>
            <w:szCs w:val="16"/>
            <w:lang w:val="es-ES"/>
          </w:rPr>
          <w:t>-09</w:t>
        </w:r>
        <w:r w:rsidR="009242D3">
          <w:rPr>
            <w:rFonts w:ascii="Times New Roman" w:eastAsiaTheme="majorEastAsia" w:hAnsi="Times New Roman" w:cs="Times New Roman"/>
            <w:sz w:val="16"/>
            <w:szCs w:val="16"/>
            <w:lang w:val="es-ES"/>
          </w:rPr>
          <w:t>8</w:t>
        </w:r>
        <w:r w:rsidRPr="00E150E1">
          <w:rPr>
            <w:rFonts w:ascii="Times New Roman" w:eastAsiaTheme="majorEastAsia" w:hAnsi="Times New Roman" w:cs="Times New Roman"/>
            <w:sz w:val="16"/>
            <w:szCs w:val="16"/>
            <w:lang w:val="es-ES"/>
          </w:rPr>
          <w:t>- 2019</w:t>
        </w:r>
      </w:p>
      <w:p w:rsidR="007A0A51" w:rsidRPr="007A0A51" w:rsidRDefault="009242D3"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16-9</w:t>
        </w:r>
        <w:r w:rsidR="000C013E">
          <w:rPr>
            <w:rFonts w:ascii="Times New Roman" w:eastAsiaTheme="majorEastAsia" w:hAnsi="Times New Roman" w:cs="Times New Roman"/>
            <w:sz w:val="16"/>
            <w:szCs w:val="16"/>
            <w:lang w:val="es-ES"/>
          </w:rPr>
          <w:t>-2019</w:t>
        </w:r>
      </w:p>
    </w:sdtContent>
  </w:sdt>
  <w:p w:rsidR="007A0A51" w:rsidRDefault="000C01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13E" w:rsidRDefault="000C013E" w:rsidP="009242D3">
      <w:pPr>
        <w:spacing w:after="0" w:line="240" w:lineRule="auto"/>
      </w:pPr>
      <w:r>
        <w:separator/>
      </w:r>
    </w:p>
  </w:footnote>
  <w:footnote w:type="continuationSeparator" w:id="0">
    <w:p w:rsidR="000C013E" w:rsidRDefault="000C013E" w:rsidP="00924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D3"/>
    <w:rsid w:val="00090471"/>
    <w:rsid w:val="000C013E"/>
    <w:rsid w:val="004945C6"/>
    <w:rsid w:val="00611BD4"/>
    <w:rsid w:val="007C3636"/>
    <w:rsid w:val="009242D3"/>
    <w:rsid w:val="009740AD"/>
    <w:rsid w:val="00AA701A"/>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D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42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2D3"/>
  </w:style>
  <w:style w:type="paragraph" w:styleId="Textoindependiente">
    <w:name w:val="Body Text"/>
    <w:basedOn w:val="Normal"/>
    <w:link w:val="TextoindependienteCar1"/>
    <w:uiPriority w:val="99"/>
    <w:rsid w:val="009242D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9242D3"/>
  </w:style>
  <w:style w:type="character" w:customStyle="1" w:styleId="TextoindependienteCar1">
    <w:name w:val="Texto independiente Car1"/>
    <w:basedOn w:val="Fuentedeprrafopredeter"/>
    <w:link w:val="Textoindependiente"/>
    <w:uiPriority w:val="99"/>
    <w:locked/>
    <w:rsid w:val="009242D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92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242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D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242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2D3"/>
  </w:style>
  <w:style w:type="paragraph" w:styleId="Textoindependiente">
    <w:name w:val="Body Text"/>
    <w:basedOn w:val="Normal"/>
    <w:link w:val="TextoindependienteCar1"/>
    <w:uiPriority w:val="99"/>
    <w:rsid w:val="009242D3"/>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9242D3"/>
  </w:style>
  <w:style w:type="character" w:customStyle="1" w:styleId="TextoindependienteCar1">
    <w:name w:val="Texto independiente Car1"/>
    <w:basedOn w:val="Fuentedeprrafopredeter"/>
    <w:link w:val="Textoindependiente"/>
    <w:uiPriority w:val="99"/>
    <w:locked/>
    <w:rsid w:val="009242D3"/>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924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242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1932</Words>
  <Characters>10630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dcterms:created xsi:type="dcterms:W3CDTF">2019-09-16T15:28:00Z</dcterms:created>
  <dcterms:modified xsi:type="dcterms:W3CDTF">2019-09-16T16:10:00Z</dcterms:modified>
</cp:coreProperties>
</file>