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FF" w:rsidRDefault="00C814FF" w:rsidP="00C814FF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  <w:bookmarkStart w:id="0" w:name="_GoBack"/>
      <w:bookmarkEnd w:id="0"/>
    </w:p>
    <w:p w:rsidR="00C814FF" w:rsidRDefault="00C814FF" w:rsidP="00C814FF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C814FF" w:rsidRDefault="00C814FF" w:rsidP="00C814F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C814FF" w:rsidRDefault="00C814FF" w:rsidP="00C814F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C814FF" w:rsidTr="00ED58D7">
        <w:trPr>
          <w:trHeight w:val="418"/>
        </w:trPr>
        <w:tc>
          <w:tcPr>
            <w:tcW w:w="2870" w:type="dxa"/>
          </w:tcPr>
          <w:p w:rsidR="00C814FF" w:rsidRDefault="00C814FF" w:rsidP="00ED58D7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23503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C814FF" w:rsidRDefault="00C814FF" w:rsidP="00ED58D7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23 DE SEPTIEMBRE</w:t>
            </w:r>
            <w:r w:rsidRPr="00D3016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2019</w:t>
            </w:r>
          </w:p>
        </w:tc>
      </w:tr>
      <w:tr w:rsidR="00C814FF" w:rsidTr="00ED58D7">
        <w:trPr>
          <w:trHeight w:val="345"/>
        </w:trPr>
        <w:tc>
          <w:tcPr>
            <w:tcW w:w="2870" w:type="dxa"/>
          </w:tcPr>
          <w:p w:rsidR="00C814FF" w:rsidRDefault="00C814FF" w:rsidP="00ED58D7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C814FF" w:rsidRPr="00C814FF" w:rsidRDefault="00C814FF" w:rsidP="00C814F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C814FF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INSTALACIÓN Y OPERACIÓN DE PLANTA</w:t>
            </w:r>
          </w:p>
          <w:p w:rsidR="00C814FF" w:rsidRDefault="00C814FF" w:rsidP="00C814F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C814FF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MÓVIL DE HORMIGÓN ASFÁLTICO E HIDRÁULICO</w:t>
            </w:r>
          </w:p>
        </w:tc>
      </w:tr>
      <w:tr w:rsidR="00C814FF" w:rsidTr="00ED58D7">
        <w:trPr>
          <w:trHeight w:val="274"/>
        </w:trPr>
        <w:tc>
          <w:tcPr>
            <w:tcW w:w="2870" w:type="dxa"/>
          </w:tcPr>
          <w:p w:rsidR="00C814FF" w:rsidRDefault="00C814FF" w:rsidP="00ED58D7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C814FF" w:rsidRDefault="00C814FF" w:rsidP="00ED58D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C81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BAGATRAC, S.A.</w:t>
            </w:r>
          </w:p>
        </w:tc>
      </w:tr>
      <w:tr w:rsidR="00C814FF" w:rsidTr="00ED58D7">
        <w:trPr>
          <w:trHeight w:val="274"/>
        </w:trPr>
        <w:tc>
          <w:tcPr>
            <w:tcW w:w="2870" w:type="dxa"/>
          </w:tcPr>
          <w:p w:rsidR="00C814FF" w:rsidRDefault="00C814FF" w:rsidP="00ED58D7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APOD. LEGAL:</w:t>
            </w:r>
          </w:p>
        </w:tc>
        <w:tc>
          <w:tcPr>
            <w:tcW w:w="5919" w:type="dxa"/>
          </w:tcPr>
          <w:p w:rsidR="00C814FF" w:rsidRPr="007C46EC" w:rsidRDefault="00C814FF" w:rsidP="00ED58D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C81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ALBERTO JURADO ROSALES</w:t>
            </w:r>
          </w:p>
        </w:tc>
      </w:tr>
      <w:tr w:rsidR="00C814FF" w:rsidTr="00ED58D7">
        <w:trPr>
          <w:trHeight w:val="296"/>
        </w:trPr>
        <w:tc>
          <w:tcPr>
            <w:tcW w:w="2870" w:type="dxa"/>
          </w:tcPr>
          <w:p w:rsidR="00C814FF" w:rsidRDefault="00C814FF" w:rsidP="00ED58D7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C814FF" w:rsidRDefault="00C814FF" w:rsidP="00ED58D7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C81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ZULEIKA IBAÑEZ/ LUIS RODRÍGUEZ</w:t>
            </w:r>
          </w:p>
        </w:tc>
      </w:tr>
      <w:tr w:rsidR="00C814FF" w:rsidTr="00ED58D7">
        <w:trPr>
          <w:trHeight w:val="443"/>
        </w:trPr>
        <w:tc>
          <w:tcPr>
            <w:tcW w:w="2870" w:type="dxa"/>
          </w:tcPr>
          <w:p w:rsidR="00C814FF" w:rsidRDefault="00C814FF" w:rsidP="00ED58D7">
            <w:pPr>
              <w:tabs>
                <w:tab w:val="left" w:pos="3600"/>
              </w:tabs>
              <w:spacing w:after="0"/>
              <w:ind w:left="3884" w:hanging="36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  <w:t>LOCALIZACIÓN:</w:t>
            </w:r>
          </w:p>
          <w:p w:rsidR="00C814FF" w:rsidRDefault="00C814FF" w:rsidP="00ED58D7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C814FF" w:rsidRDefault="00C814FF" w:rsidP="00ED58D7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CORREGIMIENTO DE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SOLANO</w:t>
            </w:r>
            <w:r w:rsidRPr="007C46EC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,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 DISTRITO DE BUGABA</w:t>
            </w: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, PROVINCIA DE CHIRIQUÍ.  </w:t>
            </w:r>
          </w:p>
        </w:tc>
      </w:tr>
    </w:tbl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6A50C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: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El proyecto “</w:t>
      </w:r>
      <w:r w:rsidRPr="00C814F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>IN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 xml:space="preserve">STALACIÓN Y OPERACIÓN DE PLANTA </w:t>
      </w:r>
      <w:r w:rsidRPr="00C814F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>MÓVIL DE HORMIGÓN ASFÁLTICO E HIDRÁULICO</w:t>
      </w: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”, consiste </w:t>
      </w:r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en la instalación de dos plantas móviles; una corresponde a un para fabricar concreto, modelo CON-E-CO PLP; cuya capacidad de producción teórica es de 110 a 165 m3 /</w:t>
      </w:r>
      <w:proofErr w:type="spellStart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hr</w:t>
      </w:r>
      <w:proofErr w:type="spellEnd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. La capacidad del dosificador (silo) es 9.2 m3 para agregados, 9.2 m3 para cemento. Y dispondrá de Transportador agregado de la descarga: 30 de par en par (0.76 metros) con 15 caballos de fuerza de impulsión, tornillo del alimentador del cemento II opcional: diámetro 9 (0.23 m) con 10 caballos de fuerza de impulsión., compresor de aire de alta presión: 7.5 caballos de fuerza con el receptor de 80 galones (0.30 metros cúbicos)</w:t>
      </w:r>
      <w:proofErr w:type="gramStart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.,</w:t>
      </w:r>
      <w:proofErr w:type="gramEnd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sistema de control de hornada: Atajo semiautomático del cemento por </w:t>
      </w:r>
      <w:proofErr w:type="spellStart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precolocaciones</w:t>
      </w:r>
      <w:proofErr w:type="spellEnd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en lecturas digitales. Botón para el aire excesivo eléctrico en las puertas. Sistema de control automatizado completamente automático opcional de hornada, contador del </w:t>
      </w:r>
      <w:r w:rsid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agua: CON-E-CO, diámetro 2 (50 m</w:t>
      </w:r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m) toda la turbina electrónica del acero inoxidable, caseta de control del equipo</w:t>
      </w:r>
      <w:r w:rsid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.</w:t>
      </w:r>
    </w:p>
    <w:p w:rsidR="00083793" w:rsidRPr="00C814FF" w:rsidRDefault="00083793" w:rsidP="00C814FF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</w:pPr>
    </w:p>
    <w:p w:rsidR="00C814FF" w:rsidRPr="00235037" w:rsidRDefault="00C814FF" w:rsidP="00C814F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El proyecto esta</w:t>
      </w: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 ubica</w:t>
      </w:r>
      <w:r w:rsidR="00083793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do en el Corregimiento de Solano, Distrito de </w:t>
      </w:r>
      <w:r w:rsidR="00F630DD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Bugaba</w:t>
      </w: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, Provincia de Chiriquí. 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C814FF" w:rsidRDefault="00C814FF" w:rsidP="00C814FF">
      <w:pPr>
        <w:spacing w:after="30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C814FF" w:rsidRDefault="00C814FF" w:rsidP="00C814FF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</w:t>
      </w:r>
      <w:r w:rsidR="00296083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establecido en el artículo 26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del Decreto Ejecutivo 123 del 14 de agosto de 2009,  de los “contenidos mínimos del estudio de Impacto Ambiental “,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F630DD" w:rsidRDefault="00D565EB" w:rsidP="00C814FF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EL MAPA </w:t>
      </w:r>
      <w:r w:rsidR="0029608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PRESENTADO EN LOS ANEXOS, NO ES VISIBLE</w:t>
      </w:r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 NO SE DISTINGUEN LOS NÚMEROS DE LAS GRILLAS</w:t>
      </w:r>
      <w:r w:rsidR="0029608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</w:t>
      </w:r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="0029608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NI LAS COORDENADAS.</w:t>
      </w:r>
    </w:p>
    <w:p w:rsidR="00C814FF" w:rsidRPr="00296083" w:rsidRDefault="00D565EB" w:rsidP="00C814FF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29608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LAS ENCUESTAS </w:t>
      </w:r>
      <w:r w:rsidR="00296083" w:rsidRPr="0029608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PRESENTADSA EN ANEXOS, SE ENCUENTRAN POCO VISIBLES </w:t>
      </w:r>
      <w:r w:rsidRPr="0029608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Y SE DIFICULTA SU LECTURA.</w:t>
      </w:r>
    </w:p>
    <w:p w:rsidR="00C814FF" w:rsidRPr="00296083" w:rsidRDefault="00C814FF" w:rsidP="00C814FF">
      <w:pPr>
        <w:spacing w:after="0"/>
        <w:ind w:right="4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D565EB" w:rsidRDefault="00D565EB" w:rsidP="00C814FF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C814FF" w:rsidRDefault="00C814FF" w:rsidP="00C814FF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lastRenderedPageBreak/>
        <w:t>ENUNCIACIÓN DE LA LEGISLACIÓN APLICABLE:</w:t>
      </w: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 w:rsidRPr="007C46EC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Texto Único de la Ley No.41 de 1998; Ley No. 8 de 25 de marzo de 2015; Ley No.38 de 2000; Decreto Ejecutivo Nº 123 de 2009, modificado por el Decreto Ejecutivo No.155 de 05 de agosto de 2011, </w:t>
      </w:r>
      <w:r w:rsidR="0029608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modificado por el </w:t>
      </w:r>
      <w:r w:rsidRPr="007C46EC">
        <w:rPr>
          <w:rFonts w:ascii="Times New Roman" w:eastAsia="Times New Roman" w:hAnsi="Times New Roman"/>
          <w:sz w:val="24"/>
          <w:szCs w:val="24"/>
          <w:lang w:val="es-ES" w:eastAsia="es-ES"/>
        </w:rPr>
        <w:t>Decreto Ejecutivo No. 36 del 03 de junio de 2019 y demás normas complementarias y concordantes.</w:t>
      </w: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 xml:space="preserve">SECCIÓN DE EVALUACIÓN: </w:t>
      </w: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NO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cumple 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26,  del Decreto Ejecutivo No. 123</w:t>
      </w:r>
      <w:r w:rsidR="00296083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del 14 de agosto de 2009.</w:t>
      </w: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RECOMENDACIONES DE ACEPTAR, RECHAZAR O MODIFICAR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: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 recomienda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la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NO ADMISIÓN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de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solicitud de evaluación del </w:t>
      </w: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D565EB" w:rsidRPr="00D565E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INSTALACIÓN Y OPERACIÓN DE PLANTA MÓVIL DE HORMIGÓN ASFÁLTICO E HIDRÁULICO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</w:t>
      </w:r>
      <w:r w:rsidRPr="00CE28C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del Decreto Ejecutivo No.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32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C814FF" w:rsidTr="00ED58D7">
        <w:trPr>
          <w:trHeight w:val="1738"/>
        </w:trPr>
        <w:tc>
          <w:tcPr>
            <w:tcW w:w="4219" w:type="dxa"/>
          </w:tcPr>
          <w:p w:rsidR="00C814FF" w:rsidRDefault="00C814FF" w:rsidP="00ED58D7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              </w:t>
            </w:r>
          </w:p>
          <w:p w:rsidR="00C814FF" w:rsidRDefault="00C814FF" w:rsidP="00ED58D7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  <w:t>LIC. ALAINS ROJAS</w:t>
            </w:r>
          </w:p>
          <w:p w:rsidR="00C814FF" w:rsidRPr="00D3016E" w:rsidRDefault="00C814FF" w:rsidP="00ED58D7">
            <w:pPr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Evaluador </w:t>
            </w:r>
          </w:p>
          <w:p w:rsidR="00C814FF" w:rsidRPr="00D3016E" w:rsidRDefault="00C814FF" w:rsidP="00ED58D7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</w:p>
        </w:tc>
      </w:tr>
    </w:tbl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C814FF" w:rsidRPr="00D37F59" w:rsidRDefault="00C814FF" w:rsidP="00C814F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LIC. NELLY RAMOS</w:t>
      </w:r>
    </w:p>
    <w:p w:rsidR="00C814FF" w:rsidRPr="00D37F59" w:rsidRDefault="00C814FF" w:rsidP="00C814F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Jefa de la S</w:t>
      </w: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ección de</w:t>
      </w:r>
    </w:p>
    <w:p w:rsidR="00C814FF" w:rsidRPr="00D37F59" w:rsidRDefault="00C814FF" w:rsidP="00C814F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Evaluación de Impacto Ambiental</w:t>
      </w:r>
    </w:p>
    <w:p w:rsidR="00C814FF" w:rsidRDefault="00C814FF" w:rsidP="00C814F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Ministerio de Ambiente – Chiriquí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ind w:left="3540" w:firstLine="708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Refrendado por:</w:t>
      </w:r>
    </w:p>
    <w:p w:rsidR="00C814FF" w:rsidRDefault="00C814FF" w:rsidP="00C814FF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C814FF" w:rsidRDefault="00C814FF" w:rsidP="00C814FF">
      <w:pPr>
        <w:tabs>
          <w:tab w:val="center" w:pos="4595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</w:p>
    <w:p w:rsidR="00C814FF" w:rsidRPr="000F749C" w:rsidRDefault="00C814FF" w:rsidP="00C814FF">
      <w:pPr>
        <w:tabs>
          <w:tab w:val="left" w:pos="3322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ING. J</w:t>
      </w: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EOVANY MORA</w:t>
      </w:r>
    </w:p>
    <w:p w:rsidR="00C814FF" w:rsidRPr="000F749C" w:rsidRDefault="00C814FF" w:rsidP="00C814F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  <w:t xml:space="preserve">       Director </w:t>
      </w:r>
      <w:r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Regional </w:t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Encargado  </w:t>
      </w:r>
    </w:p>
    <w:p w:rsidR="00C814FF" w:rsidRPr="00D3016E" w:rsidRDefault="00C814FF" w:rsidP="00C814FF">
      <w:pPr>
        <w:tabs>
          <w:tab w:val="left" w:pos="0"/>
        </w:tabs>
        <w:suppressAutoHyphens/>
        <w:spacing w:after="0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                                                                                                 Ministerio de Ambiente – Chiriquí</w:t>
      </w:r>
    </w:p>
    <w:p w:rsidR="00C814FF" w:rsidRDefault="00C814FF" w:rsidP="00C814FF"/>
    <w:p w:rsidR="00C814FF" w:rsidRDefault="00C814FF" w:rsidP="00C814FF"/>
    <w:p w:rsidR="00C814FF" w:rsidRDefault="00C814FF" w:rsidP="00C814FF"/>
    <w:p w:rsidR="00777232" w:rsidRDefault="00427FC0"/>
    <w:sectPr w:rsidR="00777232" w:rsidSect="001E17F1"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FC0" w:rsidRDefault="00427FC0">
      <w:pPr>
        <w:spacing w:after="0" w:line="240" w:lineRule="auto"/>
      </w:pPr>
      <w:r>
        <w:separator/>
      </w:r>
    </w:p>
  </w:endnote>
  <w:endnote w:type="continuationSeparator" w:id="0">
    <w:p w:rsidR="00427FC0" w:rsidRDefault="0042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1" w:rsidRPr="00296083" w:rsidRDefault="00FB1863">
    <w:pPr>
      <w:pStyle w:val="Piedepgina"/>
      <w:rPr>
        <w:rFonts w:ascii="Times New Roman" w:hAnsi="Times New Roman"/>
        <w:sz w:val="24"/>
        <w:szCs w:val="24"/>
      </w:rPr>
    </w:pPr>
    <w:r w:rsidRPr="00296083">
      <w:rPr>
        <w:rFonts w:ascii="Times New Roman" w:hAnsi="Times New Roman"/>
        <w:sz w:val="24"/>
        <w:szCs w:val="24"/>
      </w:rPr>
      <w:t>JM/NR/</w:t>
    </w:r>
    <w:proofErr w:type="spellStart"/>
    <w:r w:rsidRPr="00296083">
      <w:rPr>
        <w:rFonts w:ascii="Times New Roman" w:hAnsi="Times New Roman"/>
        <w:sz w:val="24"/>
        <w:szCs w:val="24"/>
      </w:rPr>
      <w:t>ar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FC0" w:rsidRDefault="00427FC0">
      <w:pPr>
        <w:spacing w:after="0" w:line="240" w:lineRule="auto"/>
      </w:pPr>
      <w:r>
        <w:separator/>
      </w:r>
    </w:p>
  </w:footnote>
  <w:footnote w:type="continuationSeparator" w:id="0">
    <w:p w:rsidR="00427FC0" w:rsidRDefault="0042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FF"/>
    <w:rsid w:val="00083793"/>
    <w:rsid w:val="00090471"/>
    <w:rsid w:val="00296083"/>
    <w:rsid w:val="002E3350"/>
    <w:rsid w:val="00427FC0"/>
    <w:rsid w:val="005D182B"/>
    <w:rsid w:val="00B429A8"/>
    <w:rsid w:val="00C814FF"/>
    <w:rsid w:val="00D565EB"/>
    <w:rsid w:val="00F630DD"/>
    <w:rsid w:val="00F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F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FF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96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0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F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FF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96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0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2019-09-24T21:07:00Z</dcterms:created>
  <dcterms:modified xsi:type="dcterms:W3CDTF">2019-09-24T21:07:00Z</dcterms:modified>
</cp:coreProperties>
</file>