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63" w:rsidRPr="00702F3C" w:rsidRDefault="00DB1D63" w:rsidP="00FF2704">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DB1D63" w:rsidRPr="00702F3C" w:rsidRDefault="00DB1D63" w:rsidP="00FF2704">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DB1D63" w:rsidRPr="001C506E" w:rsidRDefault="00DB1D63" w:rsidP="00FF2704">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DRCH-IA-</w:t>
      </w:r>
      <w:r w:rsidR="003A3B4F">
        <w:rPr>
          <w:rFonts w:ascii="Times New Roman" w:eastAsia="Calibri" w:hAnsi="Times New Roman" w:cs="Times New Roman"/>
          <w:b/>
          <w:sz w:val="24"/>
          <w:szCs w:val="24"/>
          <w:lang w:val="es-ES"/>
        </w:rPr>
        <w:t>103</w:t>
      </w:r>
      <w:r w:rsidRPr="00E150E1">
        <w:rPr>
          <w:rFonts w:ascii="Times New Roman" w:eastAsia="Calibri" w:hAnsi="Times New Roman" w:cs="Times New Roman"/>
          <w:b/>
          <w:sz w:val="24"/>
          <w:szCs w:val="24"/>
          <w:lang w:val="es-ES"/>
        </w:rPr>
        <w:t>- 2019</w:t>
      </w:r>
    </w:p>
    <w:p w:rsidR="00DB1D63" w:rsidRPr="00702F3C" w:rsidRDefault="00DB1D63" w:rsidP="00FF2704">
      <w:pPr>
        <w:spacing w:after="0" w:line="24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De </w:t>
      </w:r>
      <w:r w:rsidR="001A09BE" w:rsidRPr="006F6935">
        <w:rPr>
          <w:rFonts w:ascii="Times New Roman" w:eastAsia="Calibri" w:hAnsi="Times New Roman" w:cs="Times New Roman"/>
          <w:b/>
          <w:sz w:val="24"/>
          <w:szCs w:val="24"/>
          <w:u w:val="single"/>
          <w:lang w:val="es-ES"/>
        </w:rPr>
        <w:t>2</w:t>
      </w:r>
      <w:r w:rsidR="006F6935" w:rsidRPr="006F6935">
        <w:rPr>
          <w:rFonts w:ascii="Times New Roman" w:eastAsia="Calibri" w:hAnsi="Times New Roman" w:cs="Times New Roman"/>
          <w:b/>
          <w:sz w:val="24"/>
          <w:szCs w:val="24"/>
          <w:u w:val="single"/>
          <w:lang w:val="es-ES"/>
        </w:rPr>
        <w:t>6</w:t>
      </w:r>
      <w:r w:rsidR="001A09BE" w:rsidRPr="006F6935">
        <w:rPr>
          <w:rFonts w:ascii="Times New Roman" w:eastAsia="Calibri" w:hAnsi="Times New Roman" w:cs="Times New Roman"/>
          <w:b/>
          <w:sz w:val="24"/>
          <w:szCs w:val="24"/>
          <w:u w:val="single"/>
          <w:lang w:val="es-ES"/>
        </w:rPr>
        <w:t xml:space="preserve"> </w:t>
      </w:r>
      <w:r>
        <w:rPr>
          <w:rFonts w:ascii="Times New Roman" w:eastAsia="Calibri" w:hAnsi="Times New Roman" w:cs="Times New Roman"/>
          <w:b/>
          <w:sz w:val="24"/>
          <w:szCs w:val="24"/>
          <w:lang w:val="es-ES"/>
        </w:rPr>
        <w:t xml:space="preserve">DE </w:t>
      </w:r>
      <w:r w:rsidR="001A09BE" w:rsidRPr="006F6935">
        <w:rPr>
          <w:rFonts w:ascii="Times New Roman" w:eastAsia="Calibri" w:hAnsi="Times New Roman" w:cs="Times New Roman"/>
          <w:b/>
          <w:sz w:val="24"/>
          <w:szCs w:val="24"/>
          <w:u w:val="single"/>
          <w:lang w:val="es-ES"/>
        </w:rPr>
        <w:t>SEPTIEMBRE</w:t>
      </w:r>
      <w:r w:rsidRPr="006F6935">
        <w:rPr>
          <w:rFonts w:ascii="Times New Roman" w:eastAsia="Calibri" w:hAnsi="Times New Roman" w:cs="Times New Roman"/>
          <w:b/>
          <w:sz w:val="24"/>
          <w:szCs w:val="24"/>
          <w:u w:val="single"/>
          <w:lang w:val="es-ES"/>
        </w:rPr>
        <w:t xml:space="preserve"> DE</w:t>
      </w:r>
      <w:r w:rsidRPr="001C506E">
        <w:rPr>
          <w:rFonts w:ascii="Times New Roman" w:eastAsia="Calibri" w:hAnsi="Times New Roman" w:cs="Times New Roman"/>
          <w:b/>
          <w:sz w:val="24"/>
          <w:szCs w:val="24"/>
          <w:lang w:val="es-ES"/>
        </w:rPr>
        <w:t xml:space="preserve"> 2019</w:t>
      </w:r>
    </w:p>
    <w:p w:rsidR="00DB1D63" w:rsidRPr="00702F3C" w:rsidRDefault="00DB1D63" w:rsidP="00FF2704">
      <w:pPr>
        <w:spacing w:before="240" w:after="0" w:line="24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003A3B4F">
        <w:rPr>
          <w:rFonts w:ascii="Times New Roman" w:hAnsi="Times New Roman" w:cs="Times New Roman"/>
          <w:b/>
          <w:sz w:val="24"/>
          <w:szCs w:val="24"/>
        </w:rPr>
        <w:t>MINI SUPER DAYUN</w:t>
      </w:r>
      <w:r w:rsidRPr="00702F3C">
        <w:rPr>
          <w:rFonts w:ascii="Times New Roman" w:hAnsi="Times New Roman" w:cs="Times New Roman"/>
          <w:b/>
          <w:sz w:val="24"/>
          <w:szCs w:val="24"/>
        </w:rPr>
        <w:t>”.</w:t>
      </w:r>
    </w:p>
    <w:p w:rsidR="00DB1D63" w:rsidRPr="00702F3C" w:rsidRDefault="00AF4FFB" w:rsidP="00FF2704">
      <w:pPr>
        <w:spacing w:before="240" w:after="0" w:line="24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suscrita</w:t>
      </w:r>
      <w:r w:rsidR="00DB1D63" w:rsidRPr="00702F3C">
        <w:rPr>
          <w:rFonts w:ascii="Times New Roman" w:eastAsia="Calibri" w:hAnsi="Times New Roman" w:cs="Times New Roman"/>
          <w:sz w:val="24"/>
          <w:szCs w:val="24"/>
          <w:lang w:val="es-ES"/>
        </w:rPr>
        <w:t xml:space="preserve"> Director</w:t>
      </w:r>
      <w:r>
        <w:rPr>
          <w:rFonts w:ascii="Times New Roman" w:eastAsia="Calibri" w:hAnsi="Times New Roman" w:cs="Times New Roman"/>
          <w:sz w:val="24"/>
          <w:szCs w:val="24"/>
          <w:lang w:val="es-ES"/>
        </w:rPr>
        <w:t>a</w:t>
      </w:r>
      <w:r w:rsidR="00DB1D63" w:rsidRPr="00702F3C">
        <w:rPr>
          <w:rFonts w:ascii="Times New Roman" w:eastAsia="Calibri" w:hAnsi="Times New Roman" w:cs="Times New Roman"/>
          <w:sz w:val="24"/>
          <w:szCs w:val="24"/>
          <w:lang w:val="es-ES"/>
        </w:rPr>
        <w:t xml:space="preserve"> Regional del Ministerio de Ambiente, en uso de sus facultades legales, y</w:t>
      </w:r>
    </w:p>
    <w:p w:rsidR="00DB1D63" w:rsidRPr="00AF4FFB" w:rsidRDefault="00DB1D63" w:rsidP="00AF4FFB">
      <w:pPr>
        <w:spacing w:before="240"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DB1D63" w:rsidRDefault="00DB1D63" w:rsidP="003B0AA6">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en virtud de lo anterior, el </w:t>
      </w:r>
      <w:r w:rsidR="00AF4FFB">
        <w:rPr>
          <w:rFonts w:ascii="Times New Roman" w:eastAsia="Calibri" w:hAnsi="Times New Roman" w:cs="Times New Roman"/>
          <w:sz w:val="24"/>
          <w:szCs w:val="24"/>
          <w:lang w:val="es-ES"/>
        </w:rPr>
        <w:t>cinco (</w:t>
      </w:r>
      <w:r w:rsidR="003A3B4F">
        <w:rPr>
          <w:rFonts w:ascii="Times New Roman" w:eastAsia="Calibri" w:hAnsi="Times New Roman" w:cs="Times New Roman"/>
          <w:sz w:val="24"/>
          <w:szCs w:val="24"/>
          <w:lang w:val="es-ES"/>
        </w:rPr>
        <w:t>5</w:t>
      </w:r>
      <w:r w:rsidR="00AF4FFB">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de </w:t>
      </w:r>
      <w:r w:rsidR="003A3B4F">
        <w:rPr>
          <w:rFonts w:ascii="Times New Roman" w:eastAsia="Calibri" w:hAnsi="Times New Roman" w:cs="Times New Roman"/>
          <w:sz w:val="24"/>
          <w:szCs w:val="24"/>
          <w:lang w:val="es-ES"/>
        </w:rPr>
        <w:t>septiembre</w:t>
      </w:r>
      <w:r w:rsidRPr="00702F3C">
        <w:rPr>
          <w:rFonts w:ascii="Times New Roman" w:eastAsia="Calibri" w:hAnsi="Times New Roman" w:cs="Times New Roman"/>
          <w:sz w:val="24"/>
          <w:szCs w:val="24"/>
          <w:lang w:val="es-ES"/>
        </w:rPr>
        <w:t xml:space="preserve"> de 2019, el señor </w:t>
      </w:r>
      <w:r w:rsidR="003A3B4F">
        <w:rPr>
          <w:rFonts w:ascii="Times New Roman" w:eastAsia="Calibri" w:hAnsi="Times New Roman" w:cs="Times New Roman"/>
          <w:b/>
          <w:sz w:val="24"/>
          <w:szCs w:val="24"/>
          <w:lang w:val="es-ES"/>
        </w:rPr>
        <w:t>DAYUN ZHUO</w:t>
      </w:r>
      <w:r w:rsidR="001A09BE" w:rsidRPr="001A09BE">
        <w:rPr>
          <w:rFonts w:ascii="Times New Roman" w:eastAsia="Calibri" w:hAnsi="Times New Roman" w:cs="Times New Roman"/>
          <w:b/>
          <w:bCs/>
          <w:sz w:val="24"/>
          <w:szCs w:val="24"/>
          <w:lang w:val="es-ES"/>
        </w:rPr>
        <w:t xml:space="preserve">, </w:t>
      </w:r>
      <w:r w:rsidR="003A3B4F" w:rsidRPr="003A3B4F">
        <w:rPr>
          <w:rFonts w:ascii="Times New Roman" w:eastAsia="Calibri" w:hAnsi="Times New Roman" w:cs="Times New Roman"/>
          <w:sz w:val="24"/>
          <w:szCs w:val="24"/>
          <w:lang w:val="es-ES"/>
        </w:rPr>
        <w:t xml:space="preserve">con  carné de residente permanente N° </w:t>
      </w:r>
      <w:r w:rsidR="003A3B4F" w:rsidRPr="003A3B4F">
        <w:rPr>
          <w:rFonts w:ascii="Times New Roman" w:eastAsia="Calibri" w:hAnsi="Times New Roman" w:cs="Times New Roman"/>
          <w:b/>
          <w:sz w:val="24"/>
          <w:szCs w:val="24"/>
          <w:lang w:val="es-ES"/>
        </w:rPr>
        <w:t>E-8-87018</w:t>
      </w:r>
      <w:r w:rsidR="003A3B4F" w:rsidRPr="003A3B4F">
        <w:rPr>
          <w:rFonts w:ascii="Times New Roman" w:eastAsia="Calibri" w:hAnsi="Times New Roman" w:cs="Times New Roman"/>
          <w:sz w:val="24"/>
          <w:szCs w:val="24"/>
          <w:lang w:val="es-ES"/>
        </w:rPr>
        <w:t>, en calidad de Promotor presentó la solicitud de evaluación del Estudio de Impacto Ambiental Categoría I,, presentó ante el Ministerio de Ambiente (</w:t>
      </w:r>
      <w:proofErr w:type="spellStart"/>
      <w:r w:rsidR="003A3B4F" w:rsidRPr="003A3B4F">
        <w:rPr>
          <w:rFonts w:ascii="Times New Roman" w:eastAsia="Calibri" w:hAnsi="Times New Roman" w:cs="Times New Roman"/>
          <w:sz w:val="24"/>
          <w:szCs w:val="24"/>
          <w:lang w:val="es-ES"/>
        </w:rPr>
        <w:t>MiAMBIENTE</w:t>
      </w:r>
      <w:proofErr w:type="spellEnd"/>
      <w:r w:rsidR="003A3B4F" w:rsidRPr="003A3B4F">
        <w:rPr>
          <w:rFonts w:ascii="Times New Roman" w:eastAsia="Calibri" w:hAnsi="Times New Roman" w:cs="Times New Roman"/>
          <w:sz w:val="24"/>
          <w:szCs w:val="24"/>
          <w:lang w:val="es-ES"/>
        </w:rPr>
        <w:t>), un Estudio de Impacto Ambiental (</w:t>
      </w:r>
      <w:proofErr w:type="spellStart"/>
      <w:r w:rsidR="003A3B4F" w:rsidRPr="003A3B4F">
        <w:rPr>
          <w:rFonts w:ascii="Times New Roman" w:eastAsia="Calibri" w:hAnsi="Times New Roman" w:cs="Times New Roman"/>
          <w:sz w:val="24"/>
          <w:szCs w:val="24"/>
          <w:lang w:val="es-ES"/>
        </w:rPr>
        <w:t>EsIA</w:t>
      </w:r>
      <w:proofErr w:type="spellEnd"/>
      <w:r w:rsidR="003A3B4F" w:rsidRPr="003A3B4F">
        <w:rPr>
          <w:rFonts w:ascii="Times New Roman" w:eastAsia="Calibri" w:hAnsi="Times New Roman" w:cs="Times New Roman"/>
          <w:sz w:val="24"/>
          <w:szCs w:val="24"/>
          <w:lang w:val="es-ES"/>
        </w:rPr>
        <w:t xml:space="preserve">), Categoría I, elaborado bajo la responsabilidad de los consultores </w:t>
      </w:r>
      <w:r w:rsidR="003A3B4F" w:rsidRPr="003A3B4F">
        <w:rPr>
          <w:rFonts w:ascii="Times New Roman" w:eastAsia="Calibri" w:hAnsi="Times New Roman" w:cs="Times New Roman"/>
          <w:b/>
          <w:bCs/>
          <w:sz w:val="24"/>
          <w:szCs w:val="24"/>
          <w:lang w:val="es-ES"/>
        </w:rPr>
        <w:t>MADRIGAL HERNÁNDEZ y BRISPULO  HERNÁNDEZ</w:t>
      </w:r>
      <w:r w:rsidR="003A3B4F" w:rsidRPr="003A3B4F">
        <w:rPr>
          <w:rFonts w:ascii="Times New Roman" w:eastAsia="Calibri" w:hAnsi="Times New Roman" w:cs="Times New Roman"/>
          <w:sz w:val="24"/>
          <w:szCs w:val="24"/>
          <w:lang w:val="es-ES"/>
        </w:rPr>
        <w:t>, personas naturales inscritas en el Registro de  Consultores Idóneos que  lleva el Ministerio de Ambiente (</w:t>
      </w:r>
      <w:proofErr w:type="spellStart"/>
      <w:r w:rsidR="003A3B4F" w:rsidRPr="003A3B4F">
        <w:rPr>
          <w:rFonts w:ascii="Times New Roman" w:eastAsia="Calibri" w:hAnsi="Times New Roman" w:cs="Times New Roman"/>
          <w:sz w:val="24"/>
          <w:szCs w:val="24"/>
          <w:lang w:val="es-ES"/>
        </w:rPr>
        <w:t>MiAMBIENTE</w:t>
      </w:r>
      <w:proofErr w:type="spellEnd"/>
      <w:r w:rsidR="003A3B4F" w:rsidRPr="003A3B4F">
        <w:rPr>
          <w:rFonts w:ascii="Times New Roman" w:eastAsia="Calibri" w:hAnsi="Times New Roman" w:cs="Times New Roman"/>
          <w:sz w:val="24"/>
          <w:szCs w:val="24"/>
          <w:lang w:val="es-ES"/>
        </w:rPr>
        <w:t xml:space="preserve">), mediante las Resoluciones </w:t>
      </w:r>
      <w:r w:rsidR="003A3B4F" w:rsidRPr="003A3B4F">
        <w:rPr>
          <w:rFonts w:ascii="Times New Roman" w:eastAsia="Calibri" w:hAnsi="Times New Roman" w:cs="Times New Roman"/>
          <w:b/>
          <w:bCs/>
          <w:sz w:val="24"/>
          <w:szCs w:val="24"/>
          <w:lang w:val="es-ES"/>
        </w:rPr>
        <w:t xml:space="preserve">IRC-025-2005 e IAR 038-1999, </w:t>
      </w:r>
      <w:r w:rsidR="003A3B4F" w:rsidRPr="003A3B4F">
        <w:rPr>
          <w:rFonts w:ascii="Times New Roman" w:eastAsia="Calibri" w:hAnsi="Times New Roman" w:cs="Times New Roman"/>
          <w:sz w:val="24"/>
          <w:szCs w:val="24"/>
          <w:lang w:val="es-ES"/>
        </w:rPr>
        <w:t>respectivamente</w:t>
      </w:r>
      <w:r w:rsidR="003A3B4F">
        <w:rPr>
          <w:rFonts w:ascii="Times New Roman" w:eastAsia="Calibri" w:hAnsi="Times New Roman" w:cs="Times New Roman"/>
          <w:sz w:val="24"/>
          <w:szCs w:val="24"/>
          <w:lang w:val="es-ES"/>
        </w:rPr>
        <w:t>.</w:t>
      </w:r>
    </w:p>
    <w:p w:rsidR="0001577C" w:rsidRDefault="0001577C" w:rsidP="00FF2704">
      <w:pPr>
        <w:spacing w:line="240" w:lineRule="auto"/>
        <w:jc w:val="both"/>
        <w:rPr>
          <w:rFonts w:ascii="Times New Roman" w:hAnsi="Times New Roman" w:cs="Times New Roman"/>
          <w:sz w:val="24"/>
          <w:szCs w:val="24"/>
        </w:rPr>
      </w:pPr>
    </w:p>
    <w:p w:rsidR="00A2390E" w:rsidRDefault="00AF4FFB" w:rsidP="00FF2704">
      <w:pPr>
        <w:spacing w:line="240" w:lineRule="auto"/>
        <w:jc w:val="both"/>
        <w:rPr>
          <w:rFonts w:ascii="Times New Roman" w:eastAsia="Times New Roman" w:hAnsi="Times New Roman" w:cs="Times New Roman"/>
          <w:sz w:val="24"/>
          <w:szCs w:val="24"/>
          <w:lang w:val="es-ES" w:eastAsia="es-ES"/>
        </w:rPr>
      </w:pPr>
      <w:r>
        <w:rPr>
          <w:rFonts w:ascii="Times New Roman" w:hAnsi="Times New Roman" w:cs="Times New Roman"/>
          <w:sz w:val="24"/>
          <w:szCs w:val="24"/>
        </w:rPr>
        <w:t xml:space="preserve">Que, de acuerdo al </w:t>
      </w:r>
      <w:proofErr w:type="spellStart"/>
      <w:r>
        <w:rPr>
          <w:rFonts w:ascii="Times New Roman" w:hAnsi="Times New Roman" w:cs="Times New Roman"/>
          <w:sz w:val="24"/>
          <w:szCs w:val="24"/>
        </w:rPr>
        <w:t>EsIA</w:t>
      </w:r>
      <w:proofErr w:type="spellEnd"/>
      <w:r w:rsidR="00DB1D63" w:rsidRPr="00702F3C">
        <w:rPr>
          <w:rFonts w:ascii="Times New Roman" w:hAnsi="Times New Roman" w:cs="Times New Roman"/>
          <w:sz w:val="24"/>
          <w:szCs w:val="24"/>
        </w:rPr>
        <w:t xml:space="preserve">, el proyecto </w:t>
      </w:r>
      <w:r w:rsidR="00DB1D63">
        <w:rPr>
          <w:rFonts w:ascii="Times New Roman" w:eastAsia="MS Mincho" w:hAnsi="Times New Roman" w:cs="Times New Roman"/>
          <w:sz w:val="24"/>
          <w:szCs w:val="24"/>
          <w:lang w:val="es-ES" w:eastAsia="es-ES"/>
        </w:rPr>
        <w:t>consiste</w:t>
      </w:r>
      <w:r w:rsidR="00DB1D63" w:rsidRPr="00702F3C">
        <w:rPr>
          <w:rFonts w:ascii="Times New Roman" w:eastAsia="Times New Roman" w:hAnsi="Times New Roman" w:cs="Times New Roman"/>
          <w:sz w:val="24"/>
          <w:szCs w:val="24"/>
          <w:lang w:val="es-ES" w:eastAsia="es-ES"/>
        </w:rPr>
        <w:t xml:space="preserve"> </w:t>
      </w:r>
      <w:proofErr w:type="spellStart"/>
      <w:r w:rsidR="001A09BE" w:rsidRPr="001A09BE">
        <w:rPr>
          <w:rFonts w:ascii="Times New Roman" w:eastAsia="Times New Roman" w:hAnsi="Times New Roman" w:cs="Times New Roman"/>
          <w:sz w:val="24"/>
          <w:szCs w:val="24"/>
          <w:lang w:val="en-US" w:eastAsia="es-ES"/>
        </w:rPr>
        <w:t>en</w:t>
      </w:r>
      <w:proofErr w:type="spellEnd"/>
      <w:r w:rsidR="001A09BE" w:rsidRPr="001A09BE">
        <w:rPr>
          <w:rFonts w:ascii="Times New Roman" w:eastAsia="Times New Roman" w:hAnsi="Times New Roman" w:cs="Times New Roman"/>
          <w:sz w:val="24"/>
          <w:szCs w:val="24"/>
          <w:lang w:val="en-US" w:eastAsia="es-ES"/>
        </w:rPr>
        <w:t xml:space="preserve"> </w:t>
      </w:r>
      <w:r w:rsidR="003A3B4F" w:rsidRPr="003A3B4F">
        <w:rPr>
          <w:rFonts w:ascii="Times New Roman" w:eastAsia="Times New Roman" w:hAnsi="Times New Roman" w:cs="Times New Roman"/>
          <w:sz w:val="24"/>
          <w:szCs w:val="24"/>
          <w:lang w:val="es-ES" w:eastAsia="es-ES"/>
        </w:rPr>
        <w:t>construir un edificio de una sola planta, que tendrá uso comercial</w:t>
      </w:r>
      <w:r w:rsidR="00A2390E">
        <w:rPr>
          <w:rFonts w:ascii="Times New Roman" w:eastAsia="Times New Roman" w:hAnsi="Times New Roman" w:cs="Times New Roman"/>
          <w:sz w:val="24"/>
          <w:szCs w:val="24"/>
          <w:lang w:val="es-ES" w:eastAsia="es-ES"/>
        </w:rPr>
        <w:t>.</w:t>
      </w:r>
    </w:p>
    <w:p w:rsidR="0001577C" w:rsidRDefault="0001577C" w:rsidP="0001577C">
      <w:pPr>
        <w:spacing w:after="0"/>
        <w:jc w:val="both"/>
        <w:rPr>
          <w:rFonts w:ascii="Times New Roman" w:eastAsia="Times New Roman" w:hAnsi="Times New Roman" w:cs="Times New Roman"/>
          <w:sz w:val="24"/>
          <w:szCs w:val="24"/>
          <w:lang w:eastAsia="es-PA"/>
        </w:rPr>
      </w:pPr>
      <w:r w:rsidRPr="0001577C">
        <w:rPr>
          <w:rFonts w:ascii="Times New Roman" w:eastAsia="Times New Roman" w:hAnsi="Times New Roman" w:cs="Times New Roman"/>
          <w:bCs/>
          <w:sz w:val="24"/>
          <w:szCs w:val="24"/>
          <w:lang w:val="es-ES" w:eastAsia="es-ES"/>
        </w:rPr>
        <w:t xml:space="preserve">El terreno  </w:t>
      </w:r>
      <w:r w:rsidRPr="0001577C">
        <w:rPr>
          <w:rFonts w:ascii="Times New Roman" w:eastAsia="Times New Roman" w:hAnsi="Times New Roman" w:cs="Times New Roman"/>
          <w:sz w:val="24"/>
          <w:szCs w:val="24"/>
          <w:lang w:val="es-ES" w:eastAsia="es-ES"/>
        </w:rPr>
        <w:t xml:space="preserve">se desarrollará sobre la  finca con Folio Real 30240129,  con Código de ubicación 4B01; que cuentan  con </w:t>
      </w:r>
      <w:r w:rsidRPr="0001577C">
        <w:rPr>
          <w:rFonts w:ascii="Times New Roman" w:eastAsia="Times New Roman" w:hAnsi="Times New Roman" w:cs="Times New Roman"/>
          <w:sz w:val="24"/>
          <w:szCs w:val="24"/>
          <w:lang w:eastAsia="es-PA"/>
        </w:rPr>
        <w:t xml:space="preserve"> una superficie actual de </w:t>
      </w:r>
      <w:r w:rsidRPr="0001577C">
        <w:rPr>
          <w:rFonts w:ascii="Times New Roman" w:eastAsia="Times New Roman" w:hAnsi="Times New Roman" w:cs="Times New Roman"/>
          <w:sz w:val="23"/>
          <w:szCs w:val="23"/>
          <w:lang w:val="es-ES" w:eastAsia="es-ES"/>
        </w:rPr>
        <w:t>750.85m</w:t>
      </w:r>
      <w:r w:rsidRPr="0001577C">
        <w:rPr>
          <w:rFonts w:ascii="Times New Roman" w:eastAsia="Times New Roman" w:hAnsi="Times New Roman" w:cs="Times New Roman"/>
          <w:sz w:val="23"/>
          <w:szCs w:val="23"/>
          <w:vertAlign w:val="superscript"/>
          <w:lang w:val="es-ES" w:eastAsia="es-ES"/>
        </w:rPr>
        <w:t>2</w:t>
      </w:r>
      <w:r w:rsidRPr="0001577C">
        <w:rPr>
          <w:rFonts w:ascii="Times New Roman" w:eastAsia="Times New Roman" w:hAnsi="Times New Roman" w:cs="Times New Roman"/>
          <w:sz w:val="23"/>
          <w:szCs w:val="23"/>
          <w:lang w:val="es-ES" w:eastAsia="es-ES"/>
        </w:rPr>
        <w:t>.,</w:t>
      </w:r>
      <w:r w:rsidRPr="0001577C">
        <w:rPr>
          <w:rFonts w:ascii="Times New Roman" w:eastAsia="Times New Roman" w:hAnsi="Times New Roman" w:cs="Times New Roman"/>
          <w:sz w:val="24"/>
          <w:szCs w:val="24"/>
          <w:lang w:eastAsia="es-PA"/>
        </w:rPr>
        <w:t xml:space="preserve"> cuyos propietarios son </w:t>
      </w:r>
      <w:r w:rsidRPr="0001577C">
        <w:rPr>
          <w:rFonts w:ascii="Times New Roman" w:eastAsia="Times New Roman" w:hAnsi="Times New Roman" w:cs="Times New Roman"/>
          <w:sz w:val="23"/>
          <w:szCs w:val="23"/>
          <w:lang w:val="es-ES" w:eastAsia="es-ES"/>
        </w:rPr>
        <w:t xml:space="preserve">los señores </w:t>
      </w:r>
      <w:proofErr w:type="spellStart"/>
      <w:r w:rsidRPr="0001577C">
        <w:rPr>
          <w:rFonts w:ascii="Times New Roman" w:eastAsia="Times New Roman" w:hAnsi="Times New Roman" w:cs="Times New Roman"/>
          <w:sz w:val="23"/>
          <w:szCs w:val="23"/>
          <w:lang w:val="es-ES" w:eastAsia="es-ES"/>
        </w:rPr>
        <w:t>Dayun</w:t>
      </w:r>
      <w:proofErr w:type="spellEnd"/>
      <w:r w:rsidRPr="0001577C">
        <w:rPr>
          <w:rFonts w:ascii="Times New Roman" w:eastAsia="Times New Roman" w:hAnsi="Times New Roman" w:cs="Times New Roman"/>
          <w:sz w:val="23"/>
          <w:szCs w:val="23"/>
          <w:lang w:val="es-ES" w:eastAsia="es-ES"/>
        </w:rPr>
        <w:t xml:space="preserve"> </w:t>
      </w:r>
      <w:proofErr w:type="spellStart"/>
      <w:r w:rsidRPr="0001577C">
        <w:rPr>
          <w:rFonts w:ascii="Times New Roman" w:eastAsia="Times New Roman" w:hAnsi="Times New Roman" w:cs="Times New Roman"/>
          <w:sz w:val="23"/>
          <w:szCs w:val="23"/>
          <w:lang w:val="es-ES" w:eastAsia="es-ES"/>
        </w:rPr>
        <w:t>Zhuo</w:t>
      </w:r>
      <w:proofErr w:type="spellEnd"/>
      <w:r w:rsidRPr="0001577C">
        <w:rPr>
          <w:rFonts w:ascii="Times New Roman" w:eastAsia="Times New Roman" w:hAnsi="Times New Roman" w:cs="Times New Roman"/>
          <w:sz w:val="23"/>
          <w:szCs w:val="23"/>
          <w:lang w:val="es-ES" w:eastAsia="es-ES"/>
        </w:rPr>
        <w:t xml:space="preserve"> y </w:t>
      </w:r>
      <w:proofErr w:type="spellStart"/>
      <w:r w:rsidRPr="0001577C">
        <w:rPr>
          <w:rFonts w:ascii="Times New Roman" w:eastAsia="Times New Roman" w:hAnsi="Times New Roman" w:cs="Times New Roman"/>
          <w:sz w:val="23"/>
          <w:szCs w:val="23"/>
          <w:lang w:val="es-ES" w:eastAsia="es-ES"/>
        </w:rPr>
        <w:t>Jianzhi</w:t>
      </w:r>
      <w:proofErr w:type="spellEnd"/>
      <w:r w:rsidRPr="0001577C">
        <w:rPr>
          <w:rFonts w:ascii="Times New Roman" w:eastAsia="Times New Roman" w:hAnsi="Times New Roman" w:cs="Times New Roman"/>
          <w:sz w:val="23"/>
          <w:szCs w:val="23"/>
          <w:lang w:val="es-ES" w:eastAsia="es-ES"/>
        </w:rPr>
        <w:t xml:space="preserve"> </w:t>
      </w:r>
      <w:proofErr w:type="spellStart"/>
      <w:r w:rsidRPr="0001577C">
        <w:rPr>
          <w:rFonts w:ascii="Times New Roman" w:eastAsia="Times New Roman" w:hAnsi="Times New Roman" w:cs="Times New Roman"/>
          <w:sz w:val="23"/>
          <w:szCs w:val="23"/>
          <w:lang w:val="es-ES" w:eastAsia="es-ES"/>
        </w:rPr>
        <w:t>Chen</w:t>
      </w:r>
      <w:proofErr w:type="spellEnd"/>
      <w:r w:rsidRPr="0001577C">
        <w:rPr>
          <w:rFonts w:ascii="Times New Roman" w:eastAsia="Times New Roman" w:hAnsi="Times New Roman" w:cs="Times New Roman"/>
          <w:sz w:val="23"/>
          <w:szCs w:val="23"/>
          <w:lang w:val="es-ES" w:eastAsia="es-ES"/>
        </w:rPr>
        <w:t xml:space="preserve">, sin embargo, el señor </w:t>
      </w:r>
      <w:proofErr w:type="spellStart"/>
      <w:r w:rsidRPr="0001577C">
        <w:rPr>
          <w:rFonts w:ascii="Times New Roman" w:eastAsia="Times New Roman" w:hAnsi="Times New Roman" w:cs="Times New Roman"/>
          <w:sz w:val="23"/>
          <w:szCs w:val="23"/>
          <w:lang w:val="es-ES" w:eastAsia="es-ES"/>
        </w:rPr>
        <w:t>Zhuo</w:t>
      </w:r>
      <w:proofErr w:type="spellEnd"/>
      <w:r w:rsidRPr="0001577C">
        <w:rPr>
          <w:rFonts w:ascii="Times New Roman" w:eastAsia="Times New Roman" w:hAnsi="Times New Roman" w:cs="Times New Roman"/>
          <w:sz w:val="23"/>
          <w:szCs w:val="23"/>
          <w:lang w:val="es-ES" w:eastAsia="es-ES"/>
        </w:rPr>
        <w:t xml:space="preserve">, cuenta con un poder notariado en donde el señor </w:t>
      </w:r>
      <w:proofErr w:type="spellStart"/>
      <w:r w:rsidRPr="0001577C">
        <w:rPr>
          <w:rFonts w:ascii="Times New Roman" w:eastAsia="Times New Roman" w:hAnsi="Times New Roman" w:cs="Times New Roman"/>
          <w:sz w:val="23"/>
          <w:szCs w:val="23"/>
          <w:lang w:val="es-ES" w:eastAsia="es-ES"/>
        </w:rPr>
        <w:t>Chen</w:t>
      </w:r>
      <w:proofErr w:type="spellEnd"/>
      <w:r w:rsidRPr="0001577C">
        <w:rPr>
          <w:rFonts w:ascii="Times New Roman" w:eastAsia="Times New Roman" w:hAnsi="Times New Roman" w:cs="Times New Roman"/>
          <w:sz w:val="23"/>
          <w:szCs w:val="23"/>
          <w:lang w:val="es-ES" w:eastAsia="es-ES"/>
        </w:rPr>
        <w:t>, le da autorización para presentar este est</w:t>
      </w:r>
      <w:r w:rsidR="00AF4FFB">
        <w:rPr>
          <w:rFonts w:ascii="Times New Roman" w:eastAsia="Times New Roman" w:hAnsi="Times New Roman" w:cs="Times New Roman"/>
          <w:sz w:val="23"/>
          <w:szCs w:val="23"/>
          <w:lang w:val="es-ES" w:eastAsia="es-ES"/>
        </w:rPr>
        <w:t>udio y realizar la construcción</w:t>
      </w:r>
      <w:r w:rsidRPr="0001577C">
        <w:rPr>
          <w:rFonts w:ascii="Times New Roman" w:eastAsia="Times New Roman" w:hAnsi="Times New Roman" w:cs="Times New Roman"/>
          <w:b/>
          <w:bCs/>
          <w:sz w:val="24"/>
          <w:szCs w:val="24"/>
          <w:lang w:val="es-ES" w:eastAsia="es-ES"/>
        </w:rPr>
        <w:t>,</w:t>
      </w:r>
      <w:r w:rsidRPr="0001577C">
        <w:rPr>
          <w:rFonts w:ascii="Times New Roman" w:eastAsia="Times New Roman" w:hAnsi="Times New Roman" w:cs="Times New Roman"/>
          <w:b/>
          <w:bCs/>
          <w:sz w:val="24"/>
          <w:szCs w:val="24"/>
          <w:lang w:val="es-ES" w:eastAsia="es-PA"/>
        </w:rPr>
        <w:t xml:space="preserve"> </w:t>
      </w:r>
      <w:r w:rsidRPr="0001577C">
        <w:rPr>
          <w:rFonts w:ascii="Times New Roman" w:eastAsia="Times New Roman" w:hAnsi="Times New Roman" w:cs="Times New Roman"/>
          <w:bCs/>
          <w:sz w:val="24"/>
          <w:szCs w:val="24"/>
          <w:lang w:val="es-MX" w:eastAsia="es-PA"/>
        </w:rPr>
        <w:t xml:space="preserve">la misma se encuentra </w:t>
      </w:r>
      <w:r w:rsidRPr="0001577C">
        <w:rPr>
          <w:rFonts w:ascii="Times New Roman" w:eastAsia="Times New Roman" w:hAnsi="Times New Roman" w:cs="Times New Roman"/>
          <w:sz w:val="24"/>
          <w:szCs w:val="24"/>
          <w:lang w:val="es-ES" w:eastAsia="es-ES"/>
        </w:rPr>
        <w:t xml:space="preserve">ubicada en el corregimiento de </w:t>
      </w:r>
      <w:proofErr w:type="spellStart"/>
      <w:r w:rsidRPr="0001577C">
        <w:rPr>
          <w:rFonts w:ascii="Times New Roman" w:eastAsia="Times New Roman" w:hAnsi="Times New Roman" w:cs="Times New Roman"/>
          <w:spacing w:val="-3"/>
          <w:sz w:val="24"/>
          <w:szCs w:val="24"/>
          <w:lang w:val="es-ES_tradnl" w:eastAsia="es-ES"/>
        </w:rPr>
        <w:t>Tolé</w:t>
      </w:r>
      <w:proofErr w:type="spellEnd"/>
      <w:r w:rsidRPr="0001577C">
        <w:rPr>
          <w:rFonts w:ascii="Times New Roman" w:eastAsia="Times New Roman" w:hAnsi="Times New Roman" w:cs="Times New Roman"/>
          <w:spacing w:val="-3"/>
          <w:sz w:val="24"/>
          <w:szCs w:val="24"/>
          <w:lang w:val="es-ES_tradnl" w:eastAsia="es-ES"/>
        </w:rPr>
        <w:t xml:space="preserve">, Distrito De </w:t>
      </w:r>
      <w:proofErr w:type="spellStart"/>
      <w:r w:rsidRPr="0001577C">
        <w:rPr>
          <w:rFonts w:ascii="Times New Roman" w:eastAsia="Times New Roman" w:hAnsi="Times New Roman" w:cs="Times New Roman"/>
          <w:spacing w:val="-3"/>
          <w:sz w:val="24"/>
          <w:szCs w:val="24"/>
          <w:lang w:val="es-ES_tradnl" w:eastAsia="es-ES"/>
        </w:rPr>
        <w:t>Tolé</w:t>
      </w:r>
      <w:proofErr w:type="spellEnd"/>
      <w:r w:rsidRPr="0001577C">
        <w:rPr>
          <w:rFonts w:ascii="Times New Roman" w:eastAsia="Times New Roman" w:hAnsi="Times New Roman" w:cs="Times New Roman"/>
          <w:spacing w:val="-3"/>
          <w:sz w:val="24"/>
          <w:szCs w:val="24"/>
          <w:lang w:val="es-ES_tradnl" w:eastAsia="es-ES"/>
        </w:rPr>
        <w:t>,</w:t>
      </w:r>
      <w:r w:rsidRPr="0001577C">
        <w:rPr>
          <w:rFonts w:ascii="Times New Roman" w:eastAsia="Times New Roman" w:hAnsi="Times New Roman" w:cs="Times New Roman"/>
          <w:sz w:val="24"/>
          <w:szCs w:val="24"/>
          <w:lang w:val="es-ES" w:eastAsia="es-ES"/>
        </w:rPr>
        <w:t xml:space="preserve"> provincia de Chiriquí.</w:t>
      </w:r>
      <w:r w:rsidRPr="0001577C">
        <w:rPr>
          <w:rFonts w:ascii="Times New Roman" w:eastAsia="Times New Roman" w:hAnsi="Times New Roman" w:cs="Times New Roman"/>
          <w:sz w:val="24"/>
          <w:szCs w:val="24"/>
          <w:lang w:eastAsia="es-PA"/>
        </w:rPr>
        <w:t xml:space="preserve"> </w:t>
      </w:r>
    </w:p>
    <w:p w:rsidR="0001577C" w:rsidRPr="0001577C" w:rsidRDefault="0001577C" w:rsidP="0001577C">
      <w:pPr>
        <w:spacing w:after="0"/>
        <w:jc w:val="both"/>
        <w:rPr>
          <w:rFonts w:ascii="Times New Roman" w:eastAsia="Times New Roman" w:hAnsi="Times New Roman" w:cs="Times New Roman"/>
          <w:sz w:val="24"/>
          <w:szCs w:val="24"/>
          <w:lang w:eastAsia="es-PA"/>
        </w:rPr>
      </w:pPr>
    </w:p>
    <w:p w:rsidR="00BA705C" w:rsidRPr="00BA705C" w:rsidRDefault="00BA705C" w:rsidP="00FF2704">
      <w:pPr>
        <w:autoSpaceDE w:val="0"/>
        <w:autoSpaceDN w:val="0"/>
        <w:adjustRightInd w:val="0"/>
        <w:spacing w:line="240" w:lineRule="auto"/>
        <w:jc w:val="both"/>
        <w:rPr>
          <w:rFonts w:ascii="Times New Roman" w:eastAsia="Times New Roman" w:hAnsi="Times New Roman" w:cs="Times New Roman"/>
          <w:bCs/>
          <w:sz w:val="24"/>
          <w:szCs w:val="24"/>
          <w:lang w:val="es-ES" w:eastAsia="es-ES"/>
        </w:rPr>
      </w:pPr>
      <w:r w:rsidRPr="00BA705C">
        <w:rPr>
          <w:rFonts w:ascii="Times New Roman" w:eastAsia="Times New Roman" w:hAnsi="Times New Roman" w:cs="Times New Roman"/>
          <w:bCs/>
          <w:sz w:val="24"/>
          <w:szCs w:val="24"/>
          <w:lang w:val="es-ES" w:eastAsia="es-ES"/>
        </w:rPr>
        <w:t>El monto total de la inversión se estima en cinco millones Balboas con 00/100 (B/. 5</w:t>
      </w:r>
      <w:r w:rsidR="00C60D30" w:rsidRPr="00BA705C">
        <w:rPr>
          <w:rFonts w:ascii="Times New Roman" w:eastAsia="Times New Roman" w:hAnsi="Times New Roman" w:cs="Times New Roman"/>
          <w:bCs/>
          <w:sz w:val="24"/>
          <w:szCs w:val="24"/>
          <w:lang w:val="es-ES" w:eastAsia="es-ES"/>
        </w:rPr>
        <w:t>, 000,000.00</w:t>
      </w:r>
      <w:r w:rsidRPr="00BA705C">
        <w:rPr>
          <w:rFonts w:ascii="Times New Roman" w:eastAsia="Times New Roman" w:hAnsi="Times New Roman" w:cs="Times New Roman"/>
          <w:bCs/>
          <w:sz w:val="24"/>
          <w:szCs w:val="24"/>
          <w:lang w:val="es-ES" w:eastAsia="es-ES"/>
        </w:rPr>
        <w:t>).</w:t>
      </w:r>
    </w:p>
    <w:p w:rsidR="00DB1D63" w:rsidRPr="00702F3C" w:rsidRDefault="00DB1D63" w:rsidP="00FF2704">
      <w:pPr>
        <w:spacing w:after="0" w:line="240" w:lineRule="auto"/>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 xml:space="preserve">De acuerdo al </w:t>
      </w:r>
      <w:proofErr w:type="spellStart"/>
      <w:r w:rsidRPr="00702F3C">
        <w:rPr>
          <w:rFonts w:ascii="Times New Roman" w:eastAsia="Times New Roman" w:hAnsi="Times New Roman" w:cs="Times New Roman"/>
          <w:bCs/>
          <w:sz w:val="24"/>
          <w:szCs w:val="24"/>
          <w:lang w:val="es-ES" w:eastAsia="es-ES"/>
        </w:rPr>
        <w:t>EsIA</w:t>
      </w:r>
      <w:proofErr w:type="spellEnd"/>
      <w:r w:rsidRPr="00702F3C">
        <w:rPr>
          <w:rFonts w:ascii="Times New Roman" w:eastAsia="Times New Roman" w:hAnsi="Times New Roman" w:cs="Times New Roman"/>
          <w:bCs/>
          <w:sz w:val="24"/>
          <w:szCs w:val="24"/>
          <w:lang w:val="es-ES" w:eastAsia="es-ES"/>
        </w:rPr>
        <w:t>, el proyecto se construirá en las coordenadas UTM (DATUM WGS-84) ubicadas en los siguientes puntos:</w:t>
      </w:r>
    </w:p>
    <w:p w:rsidR="00DB1D63" w:rsidRPr="00DB1D63" w:rsidRDefault="00DB1D63" w:rsidP="00FF2704">
      <w:pPr>
        <w:spacing w:after="0" w:line="240" w:lineRule="auto"/>
        <w:jc w:val="both"/>
        <w:rPr>
          <w:rFonts w:ascii="Times New Roman" w:eastAsia="Times New Roman" w:hAnsi="Times New Roman" w:cs="Times New Roman"/>
          <w:spacing w:val="-3"/>
          <w:sz w:val="24"/>
          <w:szCs w:val="24"/>
          <w:lang w:val="es-ES" w:eastAsia="es-ES"/>
        </w:rPr>
      </w:pPr>
    </w:p>
    <w:p w:rsidR="00DB1D63" w:rsidRDefault="00DB1D63" w:rsidP="00FF2704">
      <w:pPr>
        <w:spacing w:after="0" w:line="240" w:lineRule="auto"/>
        <w:jc w:val="both"/>
        <w:rPr>
          <w:rFonts w:ascii="Times New Roman" w:eastAsia="Times New Roman" w:hAnsi="Times New Roman" w:cs="Times New Roman"/>
          <w:spacing w:val="-3"/>
          <w:sz w:val="24"/>
          <w:szCs w:val="24"/>
          <w:lang w:val="es-ES" w:eastAsia="es-E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BA705C" w:rsidRPr="00BA705C" w:rsidTr="008513B3">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jc w:val="center"/>
              <w:rPr>
                <w:rFonts w:ascii="Times New Roman" w:eastAsia="Calibri" w:hAnsi="Times New Roman" w:cs="Times New Roman"/>
                <w:b/>
              </w:rPr>
            </w:pPr>
          </w:p>
          <w:p w:rsidR="00BA705C" w:rsidRPr="00BA705C" w:rsidRDefault="00BA705C" w:rsidP="00FF2704">
            <w:pPr>
              <w:jc w:val="center"/>
              <w:rPr>
                <w:rFonts w:ascii="Times New Roman" w:eastAsia="Calibri" w:hAnsi="Times New Roman" w:cs="Times New Roman"/>
                <w:b/>
              </w:rPr>
            </w:pPr>
            <w:r w:rsidRPr="00BA705C">
              <w:rPr>
                <w:rFonts w:ascii="Times New Roman" w:eastAsia="Calibri" w:hAnsi="Times New Roman" w:cs="Times New Roman"/>
                <w:b/>
              </w:rPr>
              <w:t>PUNTO</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91"/>
              <w:ind w:right="2"/>
              <w:jc w:val="center"/>
              <w:rPr>
                <w:rFonts w:ascii="Times New Roman" w:eastAsia="Times New Roman" w:hAnsi="Times New Roman" w:cs="Times New Roman"/>
                <w:sz w:val="24"/>
                <w:szCs w:val="24"/>
              </w:rPr>
            </w:pPr>
            <w:r w:rsidRPr="00BA705C">
              <w:rPr>
                <w:rFonts w:ascii="Times New Roman" w:eastAsia="Calibri" w:hAnsi="Calibri" w:cs="Times New Roman"/>
                <w:b/>
                <w:sz w:val="24"/>
              </w:rPr>
              <w:t>ESTE</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91"/>
              <w:ind w:left="774"/>
              <w:rPr>
                <w:rFonts w:ascii="Times New Roman" w:eastAsia="Times New Roman" w:hAnsi="Times New Roman" w:cs="Times New Roman"/>
                <w:sz w:val="24"/>
                <w:szCs w:val="24"/>
              </w:rPr>
            </w:pPr>
            <w:r w:rsidRPr="00BA705C">
              <w:rPr>
                <w:rFonts w:ascii="Times New Roman" w:eastAsia="Calibri" w:hAnsi="Calibri" w:cs="Times New Roman"/>
                <w:b/>
                <w:sz w:val="24"/>
              </w:rPr>
              <w:t>NORTE</w:t>
            </w:r>
          </w:p>
        </w:tc>
      </w:tr>
      <w:tr w:rsidR="00BA705C" w:rsidRPr="00BA705C" w:rsidTr="00C60D30">
        <w:trPr>
          <w:trHeight w:hRule="exact" w:val="468"/>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1</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343311.46</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941425.87</w:t>
            </w:r>
          </w:p>
        </w:tc>
      </w:tr>
      <w:tr w:rsidR="00BA705C" w:rsidRPr="00BA705C" w:rsidTr="00C60D30">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2</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343298.57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941303.00</w:t>
            </w:r>
          </w:p>
        </w:tc>
      </w:tr>
      <w:tr w:rsidR="00BA705C" w:rsidRPr="00BA705C" w:rsidTr="00C60D30">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3</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343056.18</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941345.87</w:t>
            </w:r>
          </w:p>
        </w:tc>
      </w:tr>
      <w:tr w:rsidR="00BA705C" w:rsidRPr="00BA705C" w:rsidTr="000274E0">
        <w:trPr>
          <w:trHeight w:hRule="exact" w:val="43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4</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343035.51</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941296.72</w:t>
            </w:r>
          </w:p>
        </w:tc>
      </w:tr>
      <w:tr w:rsidR="00BA705C" w:rsidRPr="00BA705C" w:rsidTr="000274E0">
        <w:trPr>
          <w:trHeight w:hRule="exact" w:val="422"/>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5</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342983.87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941292.35</w:t>
            </w:r>
          </w:p>
        </w:tc>
      </w:tr>
      <w:tr w:rsidR="00BA705C" w:rsidRPr="00BA705C" w:rsidTr="000274E0">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6</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342961.42</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941373.28</w:t>
            </w:r>
          </w:p>
        </w:tc>
      </w:tr>
      <w:tr w:rsidR="00BA705C" w:rsidRPr="00BA705C" w:rsidTr="000274E0">
        <w:trPr>
          <w:trHeight w:hRule="exact" w:val="421"/>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7</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343018.57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941381.77</w:t>
            </w:r>
          </w:p>
        </w:tc>
      </w:tr>
      <w:tr w:rsidR="00BA705C" w:rsidRPr="00BA705C" w:rsidTr="000274E0">
        <w:trPr>
          <w:trHeight w:hRule="exact" w:val="399"/>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8</w:t>
            </w:r>
          </w:p>
        </w:tc>
        <w:tc>
          <w:tcPr>
            <w:tcW w:w="2415"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343050.65</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941484.43</w:t>
            </w:r>
          </w:p>
        </w:tc>
      </w:tr>
    </w:tbl>
    <w:p w:rsidR="00720EC7" w:rsidRPr="00DB1D63" w:rsidRDefault="00720EC7" w:rsidP="00FF2704">
      <w:pPr>
        <w:spacing w:after="0" w:line="240" w:lineRule="auto"/>
        <w:jc w:val="both"/>
        <w:rPr>
          <w:rFonts w:ascii="Times New Roman" w:eastAsia="Times New Roman" w:hAnsi="Times New Roman" w:cs="Times New Roman"/>
          <w:spacing w:val="-3"/>
          <w:sz w:val="24"/>
          <w:szCs w:val="24"/>
          <w:lang w:val="es-ES" w:eastAsia="es-ES"/>
        </w:rPr>
      </w:pPr>
    </w:p>
    <w:p w:rsidR="00AB2954" w:rsidRPr="00AB2954" w:rsidRDefault="00DB1D63" w:rsidP="0001577C">
      <w:pPr>
        <w:jc w:val="both"/>
        <w:rPr>
          <w:rFonts w:ascii="Times New Roman" w:eastAsia="Times New Roman" w:hAnsi="Times New Roman" w:cs="Times New Roman"/>
          <w:color w:val="000000"/>
          <w:sz w:val="24"/>
          <w:szCs w:val="24"/>
          <w:lang w:val="es-ES" w:eastAsia="es-ES"/>
        </w:rPr>
      </w:pPr>
      <w:r w:rsidRPr="00702F3C">
        <w:rPr>
          <w:rFonts w:ascii="Times New Roman" w:hAnsi="Times New Roman" w:cs="Times New Roman"/>
          <w:spacing w:val="-3"/>
          <w:sz w:val="24"/>
          <w:szCs w:val="24"/>
          <w:lang w:val="es-ES_tradnl"/>
        </w:rPr>
        <w:t xml:space="preserve">Que mediante </w:t>
      </w:r>
      <w:r w:rsidR="004C6F81" w:rsidRPr="004C6F81">
        <w:rPr>
          <w:rFonts w:ascii="Times New Roman" w:hAnsi="Times New Roman" w:cs="Times New Roman"/>
          <w:b/>
          <w:color w:val="000000"/>
          <w:sz w:val="24"/>
          <w:szCs w:val="24"/>
        </w:rPr>
        <w:t xml:space="preserve">PROVEIDO DRCH IA ADM-106-2019 , </w:t>
      </w:r>
      <w:r w:rsidR="004C6F81" w:rsidRPr="004C6F81">
        <w:rPr>
          <w:rFonts w:ascii="Times New Roman" w:hAnsi="Times New Roman" w:cs="Times New Roman"/>
          <w:color w:val="000000"/>
          <w:sz w:val="24"/>
          <w:szCs w:val="24"/>
        </w:rPr>
        <w:t>del 13 de septiembre de 2019, la Sección de Evaluación de Impacto Ambiental (SEIA)  del Ministerio de Ambiente admitió la solicitud y ordenó el inicio de la fase de evaluación y análisis del Estudio de Impacto Ambiental, categoría I, correspondiente al “</w:t>
      </w:r>
      <w:r w:rsidR="004C6F81" w:rsidRPr="00AF4FFB">
        <w:rPr>
          <w:rFonts w:ascii="Times New Roman" w:hAnsi="Times New Roman" w:cs="Times New Roman"/>
          <w:b/>
          <w:color w:val="000000"/>
          <w:sz w:val="24"/>
          <w:szCs w:val="24"/>
        </w:rPr>
        <w:t>MINI SUPER DAYUN</w:t>
      </w:r>
      <w:r w:rsidR="004C6F81" w:rsidRPr="004C6F81">
        <w:rPr>
          <w:rFonts w:ascii="Times New Roman" w:hAnsi="Times New Roman" w:cs="Times New Roman"/>
          <w:color w:val="000000"/>
          <w:sz w:val="24"/>
          <w:szCs w:val="24"/>
        </w:rPr>
        <w:t>”, en virtud de lo establecido para tales efectos en el Decreto Ejecutivo No. 123 de 14 de agosto de 2009,</w:t>
      </w:r>
      <w:r w:rsidR="004C6F81" w:rsidRPr="004C6F81">
        <w:rPr>
          <w:rFonts w:ascii="Times New Roman" w:hAnsi="Times New Roman" w:cs="Times New Roman"/>
          <w:b/>
          <w:color w:val="000000"/>
          <w:sz w:val="24"/>
          <w:szCs w:val="24"/>
        </w:rPr>
        <w:t xml:space="preserve"> </w:t>
      </w:r>
      <w:r w:rsidR="004C6F81" w:rsidRPr="004C6F81">
        <w:rPr>
          <w:rFonts w:ascii="Times New Roman" w:hAnsi="Times New Roman" w:cs="Times New Roman"/>
          <w:color w:val="000000"/>
          <w:sz w:val="24"/>
          <w:szCs w:val="24"/>
        </w:rPr>
        <w:t>modificado por el Decreto Ejecutivo No. 155 de 5 de agosto de 2011.</w:t>
      </w:r>
      <w:r w:rsidR="00AB2954" w:rsidRPr="004C6F81">
        <w:rPr>
          <w:rFonts w:ascii="Times New Roman" w:eastAsia="Times New Roman" w:hAnsi="Times New Roman" w:cs="Times New Roman"/>
          <w:color w:val="000000"/>
          <w:sz w:val="24"/>
          <w:szCs w:val="24"/>
          <w:lang w:val="es-ES" w:eastAsia="es-ES"/>
        </w:rPr>
        <w:t>Ejecutiv</w:t>
      </w:r>
      <w:r w:rsidR="000274E0" w:rsidRPr="004C6F81">
        <w:rPr>
          <w:rFonts w:ascii="Times New Roman" w:eastAsia="Times New Roman" w:hAnsi="Times New Roman" w:cs="Times New Roman"/>
          <w:color w:val="000000"/>
          <w:sz w:val="24"/>
          <w:szCs w:val="24"/>
          <w:lang w:val="es-ES" w:eastAsia="es-ES"/>
        </w:rPr>
        <w:t xml:space="preserve">o No. 155 de 5 de agosto de 201, modificado </w:t>
      </w:r>
      <w:r w:rsidR="000274E0" w:rsidRPr="004C6F81">
        <w:rPr>
          <w:rFonts w:ascii="Times New Roman" w:eastAsia="Times New Roman" w:hAnsi="Times New Roman" w:cs="Times New Roman"/>
          <w:color w:val="000000"/>
          <w:sz w:val="24"/>
          <w:szCs w:val="24"/>
          <w:lang w:val="es-ES" w:eastAsia="es-ES"/>
        </w:rPr>
        <w:lastRenderedPageBreak/>
        <w:t>por el</w:t>
      </w:r>
      <w:r w:rsidR="00AB2954" w:rsidRPr="004C6F81">
        <w:rPr>
          <w:rFonts w:ascii="Times New Roman" w:eastAsia="Times New Roman" w:hAnsi="Times New Roman" w:cs="Times New Roman"/>
          <w:sz w:val="24"/>
          <w:szCs w:val="24"/>
          <w:lang w:val="es-ES" w:eastAsia="es-ES"/>
        </w:rPr>
        <w:t xml:space="preserve"> </w:t>
      </w:r>
      <w:r w:rsidR="00AB2954" w:rsidRPr="004C6F81">
        <w:rPr>
          <w:rFonts w:ascii="Times New Roman" w:eastAsia="Times New Roman" w:hAnsi="Times New Roman" w:cs="Times New Roman"/>
          <w:color w:val="000000"/>
          <w:sz w:val="24"/>
          <w:szCs w:val="24"/>
          <w:lang w:val="es-ES" w:eastAsia="es-ES"/>
        </w:rPr>
        <w:t>Decreto Ejecutivo No. 36 del 03 de junio de 2019 y demás normas complementarias y</w:t>
      </w:r>
      <w:r w:rsidR="00AB2954" w:rsidRPr="00AB2954">
        <w:rPr>
          <w:rFonts w:ascii="Times New Roman" w:eastAsia="Times New Roman" w:hAnsi="Times New Roman" w:cs="Times New Roman"/>
          <w:color w:val="000000"/>
          <w:sz w:val="24"/>
          <w:szCs w:val="24"/>
          <w:lang w:val="es-ES" w:eastAsia="es-ES"/>
        </w:rPr>
        <w:t xml:space="preserve"> concordantes.</w:t>
      </w:r>
    </w:p>
    <w:p w:rsidR="00DB1D63" w:rsidRDefault="00DB1D63" w:rsidP="0001577C">
      <w:pPr>
        <w:pStyle w:val="Textoindependiente"/>
        <w:spacing w:before="240" w:line="276" w:lineRule="auto"/>
        <w:rPr>
          <w:color w:val="000000"/>
          <w:spacing w:val="0"/>
          <w:sz w:val="24"/>
          <w:szCs w:val="24"/>
        </w:rPr>
      </w:pPr>
      <w:r w:rsidRPr="001C506E">
        <w:rPr>
          <w:color w:val="000000"/>
          <w:spacing w:val="0"/>
          <w:sz w:val="24"/>
          <w:szCs w:val="24"/>
        </w:rPr>
        <w:t>Que como parte del proceso de evaluación, se verific</w:t>
      </w:r>
      <w:r w:rsidR="00AB2954">
        <w:rPr>
          <w:color w:val="000000"/>
          <w:spacing w:val="0"/>
          <w:sz w:val="24"/>
          <w:szCs w:val="24"/>
        </w:rPr>
        <w:t>ó</w:t>
      </w:r>
      <w:r w:rsidRPr="001C506E">
        <w:rPr>
          <w:color w:val="000000"/>
          <w:spacing w:val="0"/>
          <w:sz w:val="24"/>
          <w:szCs w:val="24"/>
        </w:rPr>
        <w:t xml:space="preserve"> las coordenadas presentadas en el estudio de impacto ambiental en la Dirección de Evaluación y Ordenamiento Ambiental, en la cual dio como resultado el área aproximada del polígono es de </w:t>
      </w:r>
      <w:r w:rsidR="0001577C">
        <w:rPr>
          <w:color w:val="000000"/>
          <w:spacing w:val="0"/>
          <w:sz w:val="24"/>
          <w:szCs w:val="24"/>
        </w:rPr>
        <w:t>749.5</w:t>
      </w:r>
      <w:r w:rsidRPr="00BC3D0E">
        <w:rPr>
          <w:color w:val="000000"/>
          <w:spacing w:val="0"/>
          <w:sz w:val="24"/>
          <w:szCs w:val="24"/>
        </w:rPr>
        <w:t xml:space="preserve"> m</w:t>
      </w:r>
      <w:r w:rsidRPr="00BC3D0E">
        <w:rPr>
          <w:color w:val="000000"/>
          <w:spacing w:val="0"/>
          <w:sz w:val="24"/>
          <w:szCs w:val="24"/>
          <w:vertAlign w:val="superscript"/>
        </w:rPr>
        <w:t>2</w:t>
      </w:r>
      <w:r w:rsidRPr="00BC3D0E">
        <w:rPr>
          <w:color w:val="000000"/>
          <w:spacing w:val="0"/>
          <w:sz w:val="24"/>
          <w:szCs w:val="24"/>
        </w:rPr>
        <w:t>.</w:t>
      </w:r>
    </w:p>
    <w:p w:rsidR="00C37802" w:rsidRDefault="00C37802" w:rsidP="00C37802">
      <w:pPr>
        <w:pStyle w:val="Textoindependiente"/>
        <w:spacing w:before="240" w:line="276" w:lineRule="auto"/>
        <w:rPr>
          <w:color w:val="000000"/>
          <w:spacing w:val="0"/>
          <w:sz w:val="24"/>
          <w:szCs w:val="24"/>
          <w:lang w:val="es-ES"/>
        </w:rPr>
      </w:pPr>
      <w:r>
        <w:rPr>
          <w:color w:val="000000"/>
          <w:spacing w:val="0"/>
          <w:sz w:val="24"/>
          <w:szCs w:val="24"/>
        </w:rPr>
        <w:t>Que como parte del proceso de evaluación, se  realizó inspección al sitio el día 25 de septiembre de 2019, para verificar en campo</w:t>
      </w:r>
      <w:r w:rsidRPr="00C37802">
        <w:rPr>
          <w:color w:val="000000" w:themeColor="text1"/>
          <w:sz w:val="24"/>
          <w:szCs w:val="24"/>
          <w:lang w:val="es-ES"/>
        </w:rPr>
        <w:t xml:space="preserve"> </w:t>
      </w:r>
      <w:r w:rsidRPr="00C37802">
        <w:rPr>
          <w:color w:val="000000"/>
          <w:sz w:val="24"/>
          <w:szCs w:val="24"/>
          <w:lang w:val="es-ES"/>
        </w:rPr>
        <w:t>la situación ambiental del área de influencia, donde se p</w:t>
      </w:r>
      <w:r w:rsidR="00443FA2">
        <w:rPr>
          <w:color w:val="000000"/>
          <w:sz w:val="24"/>
          <w:szCs w:val="24"/>
          <w:lang w:val="es-ES"/>
        </w:rPr>
        <w:t xml:space="preserve">retende desarrollar el proyecto, </w:t>
      </w:r>
      <w:r w:rsidRPr="00C37802">
        <w:rPr>
          <w:color w:val="000000"/>
          <w:spacing w:val="0"/>
          <w:sz w:val="24"/>
          <w:szCs w:val="24"/>
          <w:lang w:val="es-ES"/>
        </w:rPr>
        <w:t xml:space="preserve"> la ubicación del </w:t>
      </w:r>
      <w:r w:rsidR="00443FA2">
        <w:rPr>
          <w:color w:val="000000"/>
          <w:spacing w:val="0"/>
          <w:sz w:val="24"/>
          <w:szCs w:val="24"/>
          <w:lang w:val="es-ES"/>
        </w:rPr>
        <w:t xml:space="preserve">mismo </w:t>
      </w:r>
      <w:r w:rsidRPr="00C37802">
        <w:rPr>
          <w:color w:val="000000"/>
          <w:spacing w:val="0"/>
          <w:sz w:val="24"/>
          <w:szCs w:val="24"/>
          <w:lang w:val="es-ES"/>
        </w:rPr>
        <w:t xml:space="preserve"> y si la línea base descrita en el Estudio de Impacto Ambiental (</w:t>
      </w:r>
      <w:proofErr w:type="spellStart"/>
      <w:r w:rsidRPr="00C37802">
        <w:rPr>
          <w:color w:val="000000"/>
          <w:spacing w:val="0"/>
          <w:sz w:val="24"/>
          <w:szCs w:val="24"/>
          <w:lang w:val="es-ES"/>
        </w:rPr>
        <w:t>EsIA</w:t>
      </w:r>
      <w:proofErr w:type="spellEnd"/>
      <w:r w:rsidRPr="00C37802">
        <w:rPr>
          <w:color w:val="000000"/>
          <w:spacing w:val="0"/>
          <w:sz w:val="24"/>
          <w:szCs w:val="24"/>
          <w:lang w:val="es-ES"/>
        </w:rPr>
        <w:t>) concuerda con lo observado en campo.</w:t>
      </w:r>
    </w:p>
    <w:p w:rsidR="00AF4FFB" w:rsidRPr="00702F3C" w:rsidRDefault="00835A11" w:rsidP="00C37802">
      <w:pPr>
        <w:pStyle w:val="Textoindependiente"/>
        <w:spacing w:before="240" w:line="276" w:lineRule="auto"/>
        <w:rPr>
          <w:color w:val="000000"/>
          <w:spacing w:val="0"/>
          <w:sz w:val="24"/>
          <w:szCs w:val="24"/>
        </w:rPr>
      </w:pPr>
      <w:r>
        <w:rPr>
          <w:color w:val="000000"/>
          <w:spacing w:val="0"/>
          <w:sz w:val="24"/>
          <w:szCs w:val="24"/>
          <w:lang w:val="es-ES"/>
        </w:rPr>
        <w:t>Que el día 26</w:t>
      </w:r>
      <w:r w:rsidR="00AF4FFB">
        <w:rPr>
          <w:color w:val="000000"/>
          <w:spacing w:val="0"/>
          <w:sz w:val="24"/>
          <w:szCs w:val="24"/>
          <w:lang w:val="es-ES"/>
        </w:rPr>
        <w:t xml:space="preserve"> de septiembre de 2019, se elabora el Informe técnico de inspección ocular, donde se indica la situación </w:t>
      </w:r>
      <w:r w:rsidR="0085151F">
        <w:rPr>
          <w:color w:val="000000"/>
          <w:spacing w:val="0"/>
          <w:sz w:val="24"/>
          <w:szCs w:val="24"/>
          <w:lang w:val="es-ES"/>
        </w:rPr>
        <w:t>del sitio de influencia directa del proyecto, durante la inspección y los aspectos físicos, biológicos del sitio.</w:t>
      </w:r>
    </w:p>
    <w:p w:rsidR="00DB1D63" w:rsidRPr="00702F3C" w:rsidRDefault="00DB1D63" w:rsidP="0001577C">
      <w:pPr>
        <w:pStyle w:val="Textoindependiente"/>
        <w:spacing w:before="240" w:line="276"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y la información complementaria, </w:t>
      </w:r>
      <w:r w:rsidRPr="00702F3C">
        <w:rPr>
          <w:sz w:val="24"/>
          <w:szCs w:val="24"/>
          <w:lang w:val="es-PA"/>
        </w:rPr>
        <w:t xml:space="preserve">correspondiente al proyecto </w:t>
      </w:r>
      <w:r w:rsidRPr="00702F3C">
        <w:rPr>
          <w:b/>
          <w:color w:val="000000"/>
          <w:sz w:val="24"/>
          <w:szCs w:val="24"/>
        </w:rPr>
        <w:t>“</w:t>
      </w:r>
      <w:r w:rsidR="003A3B4F">
        <w:rPr>
          <w:b/>
          <w:color w:val="000000"/>
          <w:sz w:val="24"/>
          <w:szCs w:val="24"/>
        </w:rPr>
        <w:t>MINI SUPER DAYUN</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6A3AD1" w:rsidRDefault="00DB1D63" w:rsidP="0001577C">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B1D63" w:rsidRPr="00702F3C" w:rsidRDefault="00DB1D63" w:rsidP="0001577C">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DB1D63" w:rsidRPr="00702F3C" w:rsidRDefault="00DB1D63" w:rsidP="0001577C">
      <w:pPr>
        <w:spacing w:before="240" w:after="0"/>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DB1D63" w:rsidRPr="00702F3C" w:rsidRDefault="00DB1D63" w:rsidP="00FF2704">
      <w:pPr>
        <w:spacing w:before="240"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DB1D63" w:rsidRPr="00702F3C" w:rsidRDefault="00DB1D63" w:rsidP="0001577C">
      <w:pPr>
        <w:pStyle w:val="Textoindependiente"/>
        <w:widowControl/>
        <w:spacing w:before="240" w:line="276"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3A3B4F">
        <w:rPr>
          <w:b/>
          <w:color w:val="000000"/>
          <w:sz w:val="24"/>
          <w:szCs w:val="24"/>
        </w:rPr>
        <w:t>MINI SUPER DAYUN</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 xml:space="preserve">cuyo promotor </w:t>
      </w:r>
      <w:r w:rsidR="004C6F81">
        <w:rPr>
          <w:color w:val="000000"/>
          <w:sz w:val="24"/>
          <w:szCs w:val="24"/>
        </w:rPr>
        <w:t xml:space="preserve">es </w:t>
      </w:r>
      <w:r w:rsidR="003A3B4F">
        <w:rPr>
          <w:rFonts w:eastAsia="Calibri"/>
          <w:b/>
          <w:sz w:val="24"/>
          <w:szCs w:val="24"/>
          <w:lang w:val="es-ES"/>
        </w:rPr>
        <w:t>DAYUN ZHUO</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DB1D63" w:rsidRPr="00702F3C" w:rsidRDefault="00DB1D63" w:rsidP="0001577C">
      <w:pPr>
        <w:pStyle w:val="Textoindependiente"/>
        <w:widowControl/>
        <w:spacing w:line="276" w:lineRule="auto"/>
        <w:rPr>
          <w:color w:val="000000"/>
          <w:sz w:val="24"/>
          <w:szCs w:val="24"/>
          <w:highlight w:val="yellow"/>
        </w:rPr>
      </w:pPr>
    </w:p>
    <w:p w:rsidR="00DB1D63" w:rsidRPr="00702F3C" w:rsidRDefault="00DB1D63" w:rsidP="0001577C">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w:t>
      </w:r>
      <w:r w:rsidRPr="00702F3C">
        <w:rPr>
          <w:rFonts w:ascii="Times New Roman" w:hAnsi="Times New Roman" w:cs="Times New Roman"/>
          <w:sz w:val="24"/>
          <w:szCs w:val="24"/>
        </w:rPr>
        <w:t xml:space="preserve"> </w:t>
      </w:r>
      <w:r w:rsidR="003A3B4F">
        <w:rPr>
          <w:rFonts w:ascii="Times New Roman" w:hAnsi="Times New Roman" w:cs="Times New Roman"/>
          <w:b/>
          <w:color w:val="000000"/>
          <w:sz w:val="24"/>
          <w:szCs w:val="24"/>
        </w:rPr>
        <w:t>DAYUN ZHUO</w:t>
      </w:r>
      <w:r w:rsidR="001A09BE">
        <w:rPr>
          <w:rFonts w:ascii="Times New Roman" w:hAnsi="Times New Roman" w:cs="Times New Roman"/>
          <w:b/>
          <w:color w:val="000000"/>
          <w:sz w:val="24"/>
          <w:szCs w:val="24"/>
        </w:rPr>
        <w:t>.</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DB1D63" w:rsidRPr="00702F3C" w:rsidRDefault="00DB1D63" w:rsidP="0001577C">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DB1D63" w:rsidRPr="00702F3C" w:rsidRDefault="00DB1D63" w:rsidP="0001577C">
      <w:pPr>
        <w:tabs>
          <w:tab w:val="left" w:pos="0"/>
        </w:tabs>
        <w:suppressAutoHyphens/>
        <w:spacing w:after="0"/>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003A3B4F">
        <w:rPr>
          <w:rFonts w:ascii="Times New Roman" w:eastAsia="Calibri" w:hAnsi="Times New Roman" w:cs="Times New Roman"/>
          <w:b/>
          <w:sz w:val="24"/>
          <w:szCs w:val="24"/>
          <w:lang w:val="es-ES"/>
        </w:rPr>
        <w:t>DAYUN ZHUO</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DB1D63" w:rsidRPr="00702F3C" w:rsidRDefault="00DB1D63" w:rsidP="0001577C">
      <w:pPr>
        <w:tabs>
          <w:tab w:val="left" w:pos="0"/>
        </w:tabs>
        <w:suppressAutoHyphens/>
        <w:spacing w:after="0"/>
        <w:jc w:val="both"/>
        <w:rPr>
          <w:rFonts w:ascii="Times New Roman" w:hAnsi="Times New Roman" w:cs="Times New Roman"/>
          <w:color w:val="000000"/>
          <w:spacing w:val="-3"/>
          <w:sz w:val="24"/>
          <w:szCs w:val="24"/>
          <w:lang w:val="es-ES_tradnl"/>
        </w:rPr>
      </w:pPr>
    </w:p>
    <w:p w:rsidR="00DB1D63" w:rsidRPr="00702F3C" w:rsidRDefault="00DB1D63" w:rsidP="0001577C">
      <w:pPr>
        <w:tabs>
          <w:tab w:val="left" w:pos="0"/>
          <w:tab w:val="left" w:pos="720"/>
        </w:tabs>
        <w:suppressAutoHyphens/>
        <w:spacing w:after="0"/>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señor </w:t>
      </w:r>
      <w:r w:rsidR="004C6F81">
        <w:rPr>
          <w:rFonts w:ascii="Times New Roman" w:eastAsia="Calibri" w:hAnsi="Times New Roman" w:cs="Times New Roman"/>
          <w:b/>
          <w:sz w:val="24"/>
          <w:szCs w:val="24"/>
          <w:lang w:val="es-ES"/>
        </w:rPr>
        <w:t>DAYUN ZHUO</w:t>
      </w:r>
      <w:r w:rsidR="004C6F81">
        <w:rPr>
          <w:rFonts w:ascii="Times New Roman" w:hAnsi="Times New Roman" w:cs="Times New Roman"/>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F070FC" w:rsidRPr="00F070FC" w:rsidRDefault="00F070FC" w:rsidP="00FF2704">
      <w:pPr>
        <w:spacing w:after="0" w:line="240" w:lineRule="auto"/>
        <w:jc w:val="both"/>
        <w:rPr>
          <w:rFonts w:ascii="Times New Roman" w:eastAsia="Times New Roman" w:hAnsi="Times New Roman" w:cs="Times New Roman"/>
          <w:spacing w:val="-3"/>
          <w:sz w:val="24"/>
          <w:szCs w:val="24"/>
          <w:lang w:val="es-ES" w:eastAsia="es-ES"/>
        </w:rPr>
      </w:pPr>
    </w:p>
    <w:p w:rsidR="004C6F81" w:rsidRPr="00D23CE4" w:rsidRDefault="004C6F81" w:rsidP="0001577C">
      <w:pPr>
        <w:pStyle w:val="Prrafodelista"/>
        <w:numPr>
          <w:ilvl w:val="0"/>
          <w:numId w:val="2"/>
        </w:numPr>
        <w:jc w:val="both"/>
        <w:rPr>
          <w:rFonts w:ascii="Times New Roman" w:hAnsi="Times New Roman"/>
          <w:sz w:val="24"/>
          <w:szCs w:val="24"/>
          <w:lang w:val="es-ES_tradnl"/>
        </w:rPr>
      </w:pPr>
      <w:r w:rsidRPr="00D23CE4">
        <w:rPr>
          <w:rFonts w:ascii="Times New Roman" w:hAnsi="Times New Roman"/>
          <w:sz w:val="24"/>
          <w:szCs w:val="24"/>
          <w:lang w:val="es-ES_tradnl"/>
        </w:rPr>
        <w:t>Colocar, dentro del área del  Proyecto y antes de iniciar su ejecución en campo, un letrero en un lugar visible con el contenido establecido en formato adjunto en la resolución que lo aprueba.</w:t>
      </w:r>
    </w:p>
    <w:p w:rsidR="004C6F81" w:rsidRPr="00D23CE4" w:rsidRDefault="004C6F81" w:rsidP="0001577C">
      <w:pPr>
        <w:pStyle w:val="Prrafodelista"/>
        <w:numPr>
          <w:ilvl w:val="0"/>
          <w:numId w:val="2"/>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 xml:space="preserve">Presentar ante la Dirección  Regional del Ministerio de Ambiente de Chiriquí, cada tres (3) meses, </w:t>
      </w:r>
      <w:r w:rsidRPr="000B236B">
        <w:rPr>
          <w:rFonts w:ascii="Times New Roman" w:eastAsia="MS Mincho" w:hAnsi="Times New Roman"/>
          <w:sz w:val="24"/>
          <w:szCs w:val="24"/>
          <w:lang w:val="es-ES"/>
        </w:rPr>
        <w:t>y al culminar un informe final de cierre</w:t>
      </w:r>
      <w:r>
        <w:rPr>
          <w:rFonts w:ascii="Times New Roman" w:hAnsi="Times New Roman"/>
          <w:sz w:val="24"/>
          <w:szCs w:val="24"/>
          <w:lang w:val="es-ES_tradnl"/>
        </w:rPr>
        <w:t xml:space="preserve">, </w:t>
      </w:r>
      <w:r w:rsidRPr="00D23CE4">
        <w:rPr>
          <w:rFonts w:ascii="Times New Roman" w:hAnsi="Times New Roman"/>
          <w:sz w:val="24"/>
          <w:szCs w:val="24"/>
          <w:lang w:val="es-ES_tradnl"/>
        </w:rPr>
        <w:t xml:space="preserve">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4C6F81" w:rsidRPr="00D23CE4" w:rsidRDefault="004C6F81" w:rsidP="0001577C">
      <w:pPr>
        <w:pStyle w:val="Prrafodelista"/>
        <w:numPr>
          <w:ilvl w:val="0"/>
          <w:numId w:val="2"/>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 mediante la plataforma en línea  en cumplimiento del artículo 1 del decreto ejecutivo Nº 36 de 3 de junio de 2019, de acuerdo a lo señalado en el Estudio de Impacto Ambiental y en esta Resolución.</w:t>
      </w:r>
    </w:p>
    <w:p w:rsidR="004C6F81" w:rsidRPr="00D23CE4" w:rsidRDefault="004C6F81" w:rsidP="0001577C">
      <w:pPr>
        <w:pStyle w:val="Prrafodelista"/>
        <w:numPr>
          <w:ilvl w:val="0"/>
          <w:numId w:val="2"/>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Aplicar medidas de control de suspensión de partículas de polvo, las veces que sea necesario para garantizar la no afectación de las estructuras  colindantes al área del proyecto.</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lang w:val="es-ES_tradnl"/>
        </w:rPr>
        <w:t xml:space="preserve">Reportar de inmediato al Instituto Nacional de Cultura, </w:t>
      </w:r>
      <w:r w:rsidRPr="00D23CE4">
        <w:rPr>
          <w:rFonts w:ascii="Times New Roman" w:hAnsi="Times New Roman"/>
          <w:b/>
          <w:sz w:val="24"/>
          <w:szCs w:val="24"/>
          <w:lang w:val="es-ES_tradnl"/>
        </w:rPr>
        <w:t>INAC</w:t>
      </w:r>
      <w:r w:rsidRPr="00D23CE4">
        <w:rPr>
          <w:rFonts w:ascii="Times New Roman" w:hAnsi="Times New Roman"/>
          <w:sz w:val="24"/>
          <w:szCs w:val="24"/>
          <w:lang w:val="es-ES_tradnl"/>
        </w:rPr>
        <w:t xml:space="preserve">, el hallazgo de cualquier objeto de valor histórico o arqueológico para realizar el respectivo rescate. </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lang w:val="es-ES_tradnl"/>
        </w:rPr>
        <w:t>Hacer la reparaciones, sustituciones o indemnizaciones pertinentes en caso tal de afectar los bienes propios del estado y de terceros.</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Mantener informada a la comunidad de los trabajos a ejecutar, señalizar el área de manera continua hasta la culminación de los trabajos, con letreros informativos y preventivos, con la finalidad de evitar accidentes.</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Cumplir con el Reglamento DGNTI-COPANIT-44-2000 “Higiene y Seguridad Condiciones de higiene y seguridad en ambientes de trabajo donde se generen ruidos”.</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4C6F81" w:rsidRPr="00D23CE4" w:rsidRDefault="004C6F81" w:rsidP="0001577C">
      <w:pPr>
        <w:pStyle w:val="Prrafodelista"/>
        <w:numPr>
          <w:ilvl w:val="0"/>
          <w:numId w:val="2"/>
        </w:numPr>
        <w:adjustRightInd w:val="0"/>
        <w:jc w:val="both"/>
        <w:rPr>
          <w:rFonts w:ascii="Times New Roman" w:hAnsi="Times New Roman"/>
          <w:sz w:val="24"/>
          <w:szCs w:val="24"/>
        </w:rPr>
      </w:pPr>
      <w:r w:rsidRPr="00D23CE4">
        <w:rPr>
          <w:rFonts w:ascii="Times New Roman" w:hAnsi="Times New Roman"/>
          <w:sz w:val="24"/>
          <w:szCs w:val="24"/>
          <w:lang w:val="es-ES"/>
        </w:rPr>
        <w:t>Cumplir con el Reglamento DGNTI-COPANIT 35-2019 Medio Ambiente y Protección de la Salud. Seguridad. Calidad del Agua. Descarga de Efluentes Líquidos a Cuerpos y Masas de Aguas Continentales y Marinas</w:t>
      </w:r>
      <w:r w:rsidRPr="00D23CE4">
        <w:rPr>
          <w:rFonts w:ascii="Times New Roman" w:hAnsi="Times New Roman"/>
          <w:sz w:val="24"/>
          <w:szCs w:val="24"/>
        </w:rPr>
        <w:t>”.</w:t>
      </w:r>
    </w:p>
    <w:p w:rsidR="006A3AD1" w:rsidRPr="004C6F81" w:rsidRDefault="004C6F81" w:rsidP="0001577C">
      <w:pPr>
        <w:pStyle w:val="Prrafodelista"/>
        <w:numPr>
          <w:ilvl w:val="0"/>
          <w:numId w:val="2"/>
        </w:numPr>
        <w:spacing w:after="0"/>
        <w:jc w:val="both"/>
        <w:rPr>
          <w:rFonts w:ascii="Times New Roman" w:eastAsia="Times New Roman" w:hAnsi="Times New Roman"/>
          <w:spacing w:val="-3"/>
          <w:sz w:val="24"/>
          <w:szCs w:val="24"/>
          <w:lang w:eastAsia="es-ES"/>
        </w:rPr>
      </w:pPr>
      <w:r w:rsidRPr="004C6F81">
        <w:rPr>
          <w:rFonts w:ascii="Times New Roman" w:hAnsi="Times New Roman"/>
          <w:sz w:val="24"/>
          <w:szCs w:val="24"/>
        </w:rPr>
        <w:t>Cumplir con el Decreto Ejecutivo No. 2 de 14 de enero de 2009, “Por el cual se establece la Norma Ambiental de Calidad de Suelos para diversos usos”.</w:t>
      </w:r>
    </w:p>
    <w:p w:rsidR="004C6F81" w:rsidRPr="004C6F81" w:rsidRDefault="004C6F81" w:rsidP="0001577C">
      <w:pPr>
        <w:pStyle w:val="Prrafodelista"/>
        <w:numPr>
          <w:ilvl w:val="0"/>
          <w:numId w:val="2"/>
        </w:numPr>
        <w:spacing w:after="0"/>
        <w:jc w:val="both"/>
        <w:rPr>
          <w:rFonts w:ascii="Times New Roman" w:eastAsia="Times New Roman" w:hAnsi="Times New Roman"/>
          <w:spacing w:val="-3"/>
          <w:sz w:val="24"/>
          <w:szCs w:val="24"/>
          <w:lang w:eastAsia="es-ES"/>
        </w:rPr>
      </w:pPr>
      <w:r w:rsidRPr="004C6F81">
        <w:rPr>
          <w:rFonts w:ascii="Times New Roman" w:eastAsia="Times New Roman" w:hAnsi="Times New Roman"/>
          <w:spacing w:val="-3"/>
          <w:sz w:val="24"/>
          <w:szCs w:val="24"/>
          <w:lang w:eastAsia="es-ES"/>
        </w:rPr>
        <w:t>Coordinar antes de inicio de la obra, con la autoridad competente, todo lo concerniente al transporte  de equipo hacia y desde los terrenos donde se realizará el proyecto, velando por el cuidado de las calles de acceso.</w:t>
      </w:r>
    </w:p>
    <w:p w:rsidR="004C6F81" w:rsidRPr="004C6F81" w:rsidRDefault="004C6F81" w:rsidP="0001577C">
      <w:pPr>
        <w:pStyle w:val="Prrafodelista"/>
        <w:numPr>
          <w:ilvl w:val="0"/>
          <w:numId w:val="2"/>
        </w:numPr>
        <w:spacing w:after="0"/>
        <w:jc w:val="both"/>
        <w:rPr>
          <w:rFonts w:ascii="Times New Roman" w:eastAsia="Times New Roman" w:hAnsi="Times New Roman"/>
          <w:spacing w:val="-3"/>
          <w:sz w:val="24"/>
          <w:szCs w:val="24"/>
          <w:lang w:eastAsia="es-ES"/>
        </w:rPr>
      </w:pPr>
      <w:r w:rsidRPr="004C6F81">
        <w:rPr>
          <w:rFonts w:ascii="Times New Roman" w:eastAsia="Times New Roman" w:hAnsi="Times New Roman"/>
          <w:spacing w:val="-3"/>
          <w:sz w:val="24"/>
          <w:szCs w:val="24"/>
          <w:lang w:eastAsia="es-ES"/>
        </w:rPr>
        <w:t>Cualquier conflicto que se presente, en lo que respecta a la población afectada por el desarrollo del proyecto, el promotor actuará siempre mostrando su mejor disposición a conciliar con las partes actuando de buena fe.</w:t>
      </w:r>
    </w:p>
    <w:p w:rsidR="004C6F81" w:rsidRPr="004C6F81" w:rsidRDefault="004C6F81" w:rsidP="004C6F81">
      <w:pPr>
        <w:pStyle w:val="Prrafodelista"/>
        <w:spacing w:after="0" w:line="240" w:lineRule="auto"/>
        <w:ind w:left="1080"/>
        <w:jc w:val="both"/>
        <w:rPr>
          <w:rFonts w:ascii="Times New Roman" w:eastAsia="Times New Roman" w:hAnsi="Times New Roman"/>
          <w:spacing w:val="-3"/>
          <w:sz w:val="24"/>
          <w:szCs w:val="24"/>
          <w:lang w:eastAsia="es-ES"/>
        </w:rPr>
      </w:pPr>
    </w:p>
    <w:p w:rsidR="000274E0" w:rsidRDefault="00DB1D63" w:rsidP="00FF2704">
      <w:pPr>
        <w:adjustRightInd w:val="0"/>
        <w:spacing w:after="0" w:line="24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3A3B4F">
        <w:rPr>
          <w:rFonts w:ascii="Times New Roman" w:hAnsi="Times New Roman" w:cs="Times New Roman"/>
          <w:b/>
          <w:sz w:val="24"/>
          <w:szCs w:val="24"/>
          <w:lang w:val="es-ES_tradnl"/>
        </w:rPr>
        <w:t>MINI SUPER DAYUN</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0274E0" w:rsidRDefault="000274E0" w:rsidP="00FF2704">
      <w:pPr>
        <w:adjustRightInd w:val="0"/>
        <w:spacing w:after="0" w:line="240" w:lineRule="auto"/>
        <w:jc w:val="both"/>
        <w:rPr>
          <w:rFonts w:ascii="Times New Roman" w:hAnsi="Times New Roman" w:cs="Times New Roman"/>
          <w:color w:val="000000"/>
          <w:sz w:val="24"/>
          <w:szCs w:val="24"/>
        </w:rPr>
      </w:pPr>
    </w:p>
    <w:p w:rsidR="00DB1D63" w:rsidRDefault="00DB1D63" w:rsidP="00FF2704">
      <w:pPr>
        <w:adjustRightInd w:val="0"/>
        <w:spacing w:after="0" w:line="24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0274E0" w:rsidRDefault="000274E0" w:rsidP="00FF2704">
      <w:pPr>
        <w:adjustRightInd w:val="0"/>
        <w:spacing w:after="0" w:line="240" w:lineRule="auto"/>
        <w:jc w:val="both"/>
        <w:rPr>
          <w:rFonts w:ascii="Times New Roman" w:hAnsi="Times New Roman" w:cs="Times New Roman"/>
          <w:color w:val="000000"/>
          <w:sz w:val="24"/>
          <w:szCs w:val="24"/>
        </w:rPr>
      </w:pPr>
    </w:p>
    <w:p w:rsidR="00DB1D63" w:rsidRDefault="00DB1D63" w:rsidP="00FF2704">
      <w:pPr>
        <w:adjustRightInd w:val="0"/>
        <w:spacing w:after="0" w:line="24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0274E0" w:rsidRDefault="000274E0" w:rsidP="00FF2704">
      <w:pPr>
        <w:adjustRightInd w:val="0"/>
        <w:spacing w:after="0" w:line="240" w:lineRule="auto"/>
        <w:jc w:val="both"/>
        <w:rPr>
          <w:rFonts w:ascii="Times New Roman" w:hAnsi="Times New Roman" w:cs="Times New Roman"/>
          <w:sz w:val="24"/>
          <w:szCs w:val="24"/>
        </w:rPr>
      </w:pPr>
    </w:p>
    <w:p w:rsidR="006A3AD1" w:rsidRDefault="00DB1D63" w:rsidP="00FF2704">
      <w:pPr>
        <w:tabs>
          <w:tab w:val="left" w:pos="426"/>
        </w:tabs>
        <w:suppressAutoHyphens/>
        <w:spacing w:after="0" w:line="24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r w:rsidR="006A3AD1">
        <w:rPr>
          <w:rFonts w:ascii="Times New Roman" w:hAnsi="Times New Roman" w:cs="Times New Roman"/>
          <w:spacing w:val="-3"/>
          <w:sz w:val="24"/>
          <w:szCs w:val="24"/>
          <w:lang w:val="es-ES_tradnl"/>
        </w:rPr>
        <w:t xml:space="preserve"> </w:t>
      </w:r>
    </w:p>
    <w:p w:rsidR="000274E0" w:rsidRDefault="000274E0" w:rsidP="00FF2704">
      <w:pPr>
        <w:tabs>
          <w:tab w:val="left" w:pos="426"/>
        </w:tabs>
        <w:suppressAutoHyphens/>
        <w:spacing w:after="0" w:line="240" w:lineRule="auto"/>
        <w:jc w:val="both"/>
        <w:rPr>
          <w:rFonts w:ascii="Times New Roman" w:hAnsi="Times New Roman" w:cs="Times New Roman"/>
          <w:spacing w:val="-3"/>
          <w:sz w:val="24"/>
          <w:szCs w:val="24"/>
          <w:lang w:val="es-ES_tradnl"/>
        </w:rPr>
      </w:pPr>
    </w:p>
    <w:p w:rsidR="00DB1D63" w:rsidRPr="00702F3C" w:rsidRDefault="00DB1D63" w:rsidP="00FF2704">
      <w:pPr>
        <w:tabs>
          <w:tab w:val="left" w:pos="426"/>
        </w:tabs>
        <w:suppressAutoHyphens/>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4C6F81">
        <w:rPr>
          <w:rFonts w:ascii="Times New Roman" w:hAnsi="Times New Roman" w:cs="Times New Roman"/>
          <w:b/>
          <w:color w:val="000000"/>
          <w:sz w:val="24"/>
          <w:szCs w:val="24"/>
        </w:rPr>
        <w:t xml:space="preserve">DAYUN ZHUO </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 xml:space="preserve">podrá interponer el recurso de reconsideración dentro del plazo de cinco (5) días hábiles, contados a partir de su notificación. </w:t>
      </w:r>
    </w:p>
    <w:p w:rsidR="006A3AD1" w:rsidRDefault="006A3AD1" w:rsidP="00FF2704">
      <w:pPr>
        <w:tabs>
          <w:tab w:val="left" w:pos="0"/>
        </w:tabs>
        <w:suppressAutoHyphens/>
        <w:spacing w:after="0" w:line="240" w:lineRule="auto"/>
        <w:jc w:val="both"/>
        <w:rPr>
          <w:rFonts w:ascii="Times New Roman" w:hAnsi="Times New Roman" w:cs="Times New Roman"/>
          <w:b/>
          <w:spacing w:val="-3"/>
          <w:sz w:val="24"/>
          <w:szCs w:val="24"/>
        </w:rPr>
      </w:pPr>
    </w:p>
    <w:p w:rsidR="00DB1D63" w:rsidRPr="00702F3C" w:rsidRDefault="00DB1D63" w:rsidP="00FF2704">
      <w:pPr>
        <w:tabs>
          <w:tab w:val="left" w:pos="0"/>
        </w:tabs>
        <w:suppressAutoHyphens/>
        <w:spacing w:after="0" w:line="24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DB1D63" w:rsidRDefault="00DB1D63" w:rsidP="00FF2704">
      <w:pPr>
        <w:tabs>
          <w:tab w:val="left" w:pos="0"/>
        </w:tabs>
        <w:suppressAutoHyphens/>
        <w:snapToGrid w:val="0"/>
        <w:spacing w:after="0" w:line="240" w:lineRule="auto"/>
        <w:jc w:val="both"/>
        <w:rPr>
          <w:rFonts w:ascii="Times New Roman" w:hAnsi="Times New Roman" w:cs="Times New Roman"/>
          <w:color w:val="000000"/>
          <w:spacing w:val="-3"/>
          <w:sz w:val="24"/>
          <w:szCs w:val="24"/>
        </w:rPr>
      </w:pPr>
    </w:p>
    <w:p w:rsidR="00F070FC" w:rsidRPr="00702F3C" w:rsidRDefault="00F070FC" w:rsidP="00FF2704">
      <w:pPr>
        <w:tabs>
          <w:tab w:val="left" w:pos="0"/>
        </w:tabs>
        <w:suppressAutoHyphens/>
        <w:snapToGrid w:val="0"/>
        <w:spacing w:after="0" w:line="240" w:lineRule="auto"/>
        <w:jc w:val="both"/>
        <w:rPr>
          <w:rFonts w:ascii="Times New Roman" w:hAnsi="Times New Roman" w:cs="Times New Roman"/>
          <w:color w:val="000000"/>
          <w:spacing w:val="-3"/>
          <w:sz w:val="24"/>
          <w:szCs w:val="24"/>
        </w:rPr>
      </w:pPr>
    </w:p>
    <w:p w:rsidR="00DB1D63" w:rsidRPr="00702F3C" w:rsidRDefault="00DB1D63" w:rsidP="00FF2704">
      <w:pPr>
        <w:spacing w:line="240" w:lineRule="auto"/>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 xml:space="preserve">Dada en la ciudad de David, a los </w:t>
      </w:r>
      <w:proofErr w:type="spellStart"/>
      <w:r w:rsidR="00E46B68" w:rsidRPr="00E46B68">
        <w:rPr>
          <w:rFonts w:ascii="Times New Roman" w:hAnsi="Times New Roman" w:cs="Times New Roman"/>
          <w:color w:val="000000"/>
          <w:spacing w:val="-3"/>
          <w:sz w:val="24"/>
          <w:szCs w:val="24"/>
          <w:u w:val="single"/>
          <w:lang w:val="es-ES_tradnl"/>
        </w:rPr>
        <w:t>veintiseis</w:t>
      </w:r>
      <w:proofErr w:type="spellEnd"/>
      <w:r w:rsidRPr="00702F3C">
        <w:rPr>
          <w:rFonts w:ascii="Times New Roman" w:hAnsi="Times New Roman" w:cs="Times New Roman"/>
          <w:color w:val="000000"/>
          <w:spacing w:val="-3"/>
          <w:sz w:val="24"/>
          <w:szCs w:val="24"/>
          <w:lang w:val="es-ES_tradnl"/>
        </w:rPr>
        <w:t xml:space="preserve"> </w:t>
      </w:r>
      <w:r w:rsidR="00E46B68">
        <w:rPr>
          <w:rFonts w:ascii="Times New Roman" w:hAnsi="Times New Roman" w:cs="Times New Roman"/>
          <w:color w:val="000000"/>
          <w:spacing w:val="-3"/>
          <w:sz w:val="24"/>
          <w:szCs w:val="24"/>
          <w:lang w:val="es-ES_tradnl"/>
        </w:rPr>
        <w:t>(</w:t>
      </w:r>
      <w:r w:rsidR="00E46B68" w:rsidRPr="00E46B68">
        <w:rPr>
          <w:rFonts w:ascii="Times New Roman" w:hAnsi="Times New Roman" w:cs="Times New Roman"/>
          <w:color w:val="000000"/>
          <w:spacing w:val="-3"/>
          <w:sz w:val="24"/>
          <w:szCs w:val="24"/>
          <w:u w:val="single"/>
          <w:lang w:val="es-ES_tradnl"/>
        </w:rPr>
        <w:t>26</w:t>
      </w:r>
      <w:r w:rsidR="00E46B68">
        <w:rPr>
          <w:rFonts w:ascii="Times New Roman" w:hAnsi="Times New Roman" w:cs="Times New Roman"/>
          <w:color w:val="000000"/>
          <w:spacing w:val="-3"/>
          <w:sz w:val="24"/>
          <w:szCs w:val="24"/>
          <w:lang w:val="es-ES_tradnl"/>
        </w:rPr>
        <w:t>)</w:t>
      </w:r>
      <w:r w:rsidRPr="00702F3C">
        <w:rPr>
          <w:rFonts w:ascii="Times New Roman" w:hAnsi="Times New Roman" w:cs="Times New Roman"/>
          <w:color w:val="000000"/>
          <w:spacing w:val="-3"/>
          <w:sz w:val="24"/>
          <w:szCs w:val="24"/>
          <w:lang w:val="es-ES_tradnl"/>
        </w:rPr>
        <w:t xml:space="preserve"> días, del mes de </w:t>
      </w:r>
      <w:r w:rsidR="006A3AD1" w:rsidRPr="002C2517">
        <w:rPr>
          <w:rFonts w:ascii="Times New Roman" w:hAnsi="Times New Roman" w:cs="Times New Roman"/>
          <w:b/>
          <w:color w:val="000000"/>
          <w:spacing w:val="-3"/>
          <w:sz w:val="24"/>
          <w:szCs w:val="24"/>
          <w:u w:val="single"/>
          <w:lang w:val="es-ES_tradnl"/>
        </w:rPr>
        <w:t>septiembre</w:t>
      </w:r>
      <w:r w:rsidRPr="00702F3C">
        <w:rPr>
          <w:rFonts w:ascii="Times New Roman" w:hAnsi="Times New Roman" w:cs="Times New Roman"/>
          <w:color w:val="000000"/>
          <w:spacing w:val="-3"/>
          <w:sz w:val="24"/>
          <w:szCs w:val="24"/>
          <w:lang w:val="es-ES_tradnl"/>
        </w:rPr>
        <w:t>, del año dos mil diecinueve (2019).</w:t>
      </w:r>
      <w:bookmarkStart w:id="0" w:name="_GoBack"/>
      <w:bookmarkEnd w:id="0"/>
    </w:p>
    <w:p w:rsidR="00DB1D63" w:rsidRPr="00702F3C" w:rsidRDefault="00DB1D63" w:rsidP="00FF2704">
      <w:pPr>
        <w:tabs>
          <w:tab w:val="left" w:pos="0"/>
        </w:tabs>
        <w:suppressAutoHyphens/>
        <w:snapToGrid w:val="0"/>
        <w:spacing w:after="0" w:line="240" w:lineRule="auto"/>
        <w:jc w:val="both"/>
        <w:rPr>
          <w:rFonts w:ascii="Times New Roman" w:hAnsi="Times New Roman" w:cs="Times New Roman"/>
          <w:color w:val="000000"/>
          <w:spacing w:val="-3"/>
          <w:sz w:val="24"/>
          <w:szCs w:val="24"/>
          <w:lang w:val="es-ES_tradnl"/>
        </w:rPr>
      </w:pPr>
    </w:p>
    <w:p w:rsidR="00DB1D63" w:rsidRPr="00702F3C" w:rsidRDefault="00DB1D63" w:rsidP="00FF2704">
      <w:pPr>
        <w:tabs>
          <w:tab w:val="left" w:pos="0"/>
        </w:tabs>
        <w:suppressAutoHyphens/>
        <w:snapToGrid w:val="0"/>
        <w:spacing w:after="0" w:line="24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DB1D63" w:rsidRPr="00702F3C" w:rsidRDefault="00DB1D63" w:rsidP="00FF2704">
      <w:pPr>
        <w:spacing w:after="0" w:line="240" w:lineRule="auto"/>
        <w:jc w:val="both"/>
        <w:rPr>
          <w:rFonts w:ascii="Times New Roman" w:eastAsia="Calibri" w:hAnsi="Times New Roman" w:cs="Times New Roman"/>
          <w:b/>
          <w:sz w:val="24"/>
          <w:szCs w:val="24"/>
          <w:lang w:val="es-ES"/>
        </w:rPr>
      </w:pPr>
    </w:p>
    <w:p w:rsidR="00DB1D63" w:rsidRDefault="00DB1D63" w:rsidP="00FF2704">
      <w:pPr>
        <w:spacing w:after="0" w:line="240" w:lineRule="auto"/>
        <w:jc w:val="both"/>
        <w:rPr>
          <w:rFonts w:ascii="Times New Roman" w:eastAsia="Calibri" w:hAnsi="Times New Roman" w:cs="Times New Roman"/>
          <w:b/>
          <w:sz w:val="24"/>
          <w:szCs w:val="24"/>
          <w:lang w:val="es-ES"/>
        </w:rPr>
      </w:pPr>
    </w:p>
    <w:p w:rsidR="00F070FC" w:rsidRDefault="00F070FC" w:rsidP="00FF2704">
      <w:pPr>
        <w:spacing w:after="0" w:line="240" w:lineRule="auto"/>
        <w:jc w:val="both"/>
        <w:rPr>
          <w:rFonts w:ascii="Times New Roman" w:eastAsia="Calibri" w:hAnsi="Times New Roman" w:cs="Times New Roman"/>
          <w:b/>
          <w:sz w:val="24"/>
          <w:szCs w:val="24"/>
          <w:lang w:val="es-ES"/>
        </w:rPr>
      </w:pPr>
    </w:p>
    <w:p w:rsidR="00F070FC" w:rsidRPr="00702F3C" w:rsidRDefault="00F070FC" w:rsidP="00FF2704">
      <w:pPr>
        <w:spacing w:after="0" w:line="240" w:lineRule="auto"/>
        <w:jc w:val="both"/>
        <w:rPr>
          <w:rFonts w:ascii="Times New Roman" w:eastAsia="Calibri" w:hAnsi="Times New Roman" w:cs="Times New Roman"/>
          <w:b/>
          <w:sz w:val="24"/>
          <w:szCs w:val="24"/>
          <w:lang w:val="es-ES"/>
        </w:rPr>
      </w:pPr>
    </w:p>
    <w:p w:rsidR="00DB1D63" w:rsidRPr="00702F3C" w:rsidRDefault="00DB1D63" w:rsidP="00FF2704">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DB1D63" w:rsidRPr="00702F3C" w:rsidRDefault="002C2517" w:rsidP="00FF2704">
      <w:pPr>
        <w:spacing w:after="0" w:line="240" w:lineRule="auto"/>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      LICDA. KRISLLY QUINTERO</w:t>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t xml:space="preserve">       </w:t>
      </w:r>
      <w:r w:rsidR="005A4B13" w:rsidRPr="005A4B13">
        <w:rPr>
          <w:rFonts w:ascii="Times New Roman" w:eastAsia="Calibri" w:hAnsi="Times New Roman" w:cs="Times New Roman"/>
          <w:b/>
          <w:sz w:val="24"/>
          <w:szCs w:val="24"/>
          <w:lang w:val="es-ES"/>
        </w:rPr>
        <w:t>LIC. NELLY RAMOS</w:t>
      </w:r>
    </w:p>
    <w:p w:rsidR="00DB1D63" w:rsidRPr="00702F3C" w:rsidRDefault="00DB1D63" w:rsidP="00FF2704">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002C2517">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Director</w:t>
      </w:r>
      <w:r w:rsidR="002C2517">
        <w:rPr>
          <w:rFonts w:ascii="Times New Roman" w:eastAsia="Calibri" w:hAnsi="Times New Roman" w:cs="Times New Roman"/>
          <w:sz w:val="24"/>
          <w:szCs w:val="24"/>
          <w:lang w:val="es-ES"/>
        </w:rPr>
        <w:t>a</w:t>
      </w:r>
      <w:r w:rsidRPr="00702F3C">
        <w:rPr>
          <w:rFonts w:ascii="Times New Roman" w:eastAsia="Calibri" w:hAnsi="Times New Roman" w:cs="Times New Roman"/>
          <w:sz w:val="24"/>
          <w:szCs w:val="24"/>
          <w:lang w:val="es-ES"/>
        </w:rPr>
        <w:t xml:space="preserve"> Regional </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t xml:space="preserve">        </w:t>
      </w:r>
      <w:r w:rsidR="002C2517">
        <w:rPr>
          <w:rFonts w:ascii="Times New Roman" w:eastAsia="Calibri" w:hAnsi="Times New Roman" w:cs="Times New Roman"/>
          <w:sz w:val="24"/>
          <w:szCs w:val="24"/>
          <w:lang w:val="es-ES"/>
        </w:rPr>
        <w:t xml:space="preserve">             </w:t>
      </w:r>
      <w:r w:rsidR="005A4B13" w:rsidRPr="00702F3C">
        <w:rPr>
          <w:rFonts w:ascii="Times New Roman" w:eastAsia="Calibri" w:hAnsi="Times New Roman" w:cs="Times New Roman"/>
          <w:sz w:val="24"/>
          <w:szCs w:val="24"/>
          <w:lang w:val="es-ES"/>
        </w:rPr>
        <w:t>Jefa de la Sección de</w:t>
      </w:r>
    </w:p>
    <w:p w:rsidR="00DB1D63" w:rsidRPr="00702F3C" w:rsidRDefault="00DB1D63" w:rsidP="00FF2704">
      <w:pPr>
        <w:spacing w:after="0" w:line="24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sidR="005A4B13">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sidRPr="005A4B13">
        <w:rPr>
          <w:rFonts w:ascii="Times New Roman" w:eastAsia="Calibri" w:hAnsi="Times New Roman" w:cs="Times New Roman"/>
          <w:sz w:val="24"/>
          <w:szCs w:val="24"/>
          <w:lang w:val="es-ES"/>
        </w:rPr>
        <w:t>Evaluación de Impacto</w:t>
      </w:r>
      <w:r w:rsidR="005A4B13">
        <w:rPr>
          <w:rFonts w:ascii="Times New Roman" w:eastAsia="Calibri" w:hAnsi="Times New Roman" w:cs="Times New Roman"/>
          <w:sz w:val="24"/>
          <w:szCs w:val="24"/>
          <w:lang w:val="es-ES"/>
        </w:rPr>
        <w:t xml:space="preserve"> </w:t>
      </w:r>
      <w:r w:rsidR="005A4B13" w:rsidRPr="005A4B13">
        <w:rPr>
          <w:rFonts w:ascii="Times New Roman" w:eastAsia="Calibri" w:hAnsi="Times New Roman" w:cs="Times New Roman"/>
          <w:sz w:val="24"/>
          <w:szCs w:val="24"/>
          <w:lang w:val="es-ES"/>
        </w:rPr>
        <w:t>Ambiental</w:t>
      </w:r>
    </w:p>
    <w:p w:rsidR="00DB1D63" w:rsidRPr="00702F3C" w:rsidRDefault="005A4B13" w:rsidP="00FF2704">
      <w:pPr>
        <w:spacing w:after="0" w:line="24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DB1D63" w:rsidRDefault="00DB1D63"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F070FC" w:rsidRDefault="00F070FC" w:rsidP="00FF2704">
      <w:pPr>
        <w:spacing w:after="0" w:line="240" w:lineRule="auto"/>
        <w:jc w:val="both"/>
        <w:rPr>
          <w:rFonts w:ascii="Times New Roman" w:eastAsia="Calibri" w:hAnsi="Times New Roman" w:cs="Times New Roman"/>
          <w:sz w:val="24"/>
          <w:szCs w:val="24"/>
          <w:lang w:val="es-ES"/>
        </w:rPr>
      </w:pPr>
    </w:p>
    <w:p w:rsidR="00F070FC" w:rsidRDefault="00F070FC" w:rsidP="00FF2704">
      <w:pPr>
        <w:spacing w:after="0" w:line="240" w:lineRule="auto"/>
        <w:jc w:val="both"/>
        <w:rPr>
          <w:rFonts w:ascii="Times New Roman" w:eastAsia="Calibri" w:hAnsi="Times New Roman" w:cs="Times New Roman"/>
          <w:sz w:val="24"/>
          <w:szCs w:val="24"/>
          <w:lang w:val="es-ES"/>
        </w:rPr>
      </w:pPr>
    </w:p>
    <w:p w:rsidR="00DB1D63" w:rsidRPr="00BA19E0" w:rsidRDefault="00DB1D63" w:rsidP="0001577C">
      <w:pPr>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t>ADJUNTO</w:t>
      </w:r>
    </w:p>
    <w:p w:rsidR="00DB1D63" w:rsidRPr="00BA19E0" w:rsidRDefault="00DB1D63" w:rsidP="00FF2704">
      <w:pPr>
        <w:tabs>
          <w:tab w:val="center" w:pos="4512"/>
        </w:tabs>
        <w:suppressAutoHyphens/>
        <w:spacing w:after="0" w:line="24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DB1D63" w:rsidRPr="00BA19E0" w:rsidRDefault="00DB1D63" w:rsidP="00FF2704">
      <w:pPr>
        <w:tabs>
          <w:tab w:val="center" w:pos="4512"/>
        </w:tabs>
        <w:suppressAutoHyphens/>
        <w:spacing w:after="0" w:line="24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DB1D63" w:rsidRPr="00BA19E0" w:rsidRDefault="00DB1D63" w:rsidP="00FF2704">
      <w:pPr>
        <w:tabs>
          <w:tab w:val="left" w:pos="0"/>
        </w:tabs>
        <w:suppressAutoHyphens/>
        <w:spacing w:after="0" w:line="24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Utilizará lámina galvanizada, calibre 16, de 6 pies x 3 pies.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El letrero deberá ser legible a una distancia de 15 a 20 metros.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DB1D63" w:rsidRPr="00BA19E0" w:rsidRDefault="00DB1D63" w:rsidP="00FF2704">
      <w:pPr>
        <w:spacing w:after="0" w:line="24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DB1D63" w:rsidRPr="00793DBF" w:rsidRDefault="00DB1D63" w:rsidP="00FF2704">
            <w:pPr>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3A3B4F">
              <w:rPr>
                <w:rFonts w:ascii="Times New Roman" w:hAnsi="Times New Roman" w:cs="Times New Roman"/>
                <w:b/>
                <w:sz w:val="24"/>
                <w:szCs w:val="24"/>
                <w:lang w:val="es-ES_tradnl"/>
              </w:rPr>
              <w:t>MINI SUPER DAYUN</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DB1D63" w:rsidRPr="00793DBF" w:rsidRDefault="00DB1D63" w:rsidP="00FF2704">
            <w:pPr>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DB1D63" w:rsidRPr="00793DBF" w:rsidRDefault="00DB1D63" w:rsidP="00FF2704">
            <w:pPr>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rPr>
              <w:t xml:space="preserve">PROMOTOR: </w:t>
            </w:r>
            <w:r w:rsidR="003B0AA6">
              <w:rPr>
                <w:rFonts w:ascii="Times New Roman" w:hAnsi="Times New Roman" w:cs="Times New Roman"/>
                <w:b/>
                <w:sz w:val="24"/>
                <w:szCs w:val="24"/>
              </w:rPr>
              <w:t>DAYUN ZHUO</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DB1D63" w:rsidRPr="00793DBF" w:rsidRDefault="00DB1D63" w:rsidP="00FF2704">
            <w:pPr>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01577C">
              <w:rPr>
                <w:rFonts w:ascii="Times New Roman" w:hAnsi="Times New Roman" w:cs="Times New Roman"/>
                <w:b/>
                <w:spacing w:val="-3"/>
                <w:sz w:val="24"/>
                <w:szCs w:val="24"/>
                <w:lang w:val="es-ES"/>
              </w:rPr>
              <w:t xml:space="preserve">749.5 </w:t>
            </w:r>
            <w:r w:rsidR="006A3AD1">
              <w:rPr>
                <w:rFonts w:ascii="Times New Roman" w:hAnsi="Times New Roman" w:cs="Times New Roman"/>
                <w:b/>
                <w:spacing w:val="-3"/>
                <w:sz w:val="24"/>
                <w:szCs w:val="24"/>
                <w:lang w:val="es-ES"/>
              </w:rPr>
              <w:t>m</w:t>
            </w:r>
            <w:r w:rsidRPr="00DB1D63">
              <w:rPr>
                <w:rFonts w:ascii="Times New Roman" w:hAnsi="Times New Roman" w:cs="Times New Roman"/>
                <w:b/>
                <w:spacing w:val="-3"/>
                <w:sz w:val="24"/>
                <w:szCs w:val="24"/>
                <w:vertAlign w:val="superscript"/>
                <w:lang w:val="es-ES"/>
              </w:rPr>
              <w:t>2</w:t>
            </w:r>
          </w:p>
          <w:p w:rsidR="00DB1D63" w:rsidRPr="00BA19E0" w:rsidRDefault="00DB1D63" w:rsidP="00FF2704">
            <w:pPr>
              <w:jc w:val="both"/>
              <w:rPr>
                <w:rFonts w:ascii="Times New Roman" w:hAnsi="Times New Roman" w:cs="Times New Roman"/>
                <w:sz w:val="24"/>
                <w:szCs w:val="24"/>
                <w:vertAlign w:val="superscript"/>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DB1D63" w:rsidRPr="00BA19E0" w:rsidRDefault="00DB1D63" w:rsidP="00FF2704">
      <w:pPr>
        <w:tabs>
          <w:tab w:val="left" w:pos="0"/>
          <w:tab w:val="left" w:pos="1440"/>
        </w:tabs>
        <w:suppressAutoHyphens/>
        <w:spacing w:after="0" w:line="24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DB1D63" w:rsidRPr="00BA19E0" w:rsidTr="00693E9C">
        <w:tc>
          <w:tcPr>
            <w:tcW w:w="1548"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DB1D63" w:rsidRPr="00BA19E0" w:rsidRDefault="00DB1D63" w:rsidP="00FF2704">
            <w:pPr>
              <w:rPr>
                <w:rFonts w:ascii="Times New Roman" w:hAnsi="Times New Roman" w:cs="Times New Roman"/>
                <w:sz w:val="24"/>
                <w:szCs w:val="24"/>
                <w:lang w:val="es-ES_tradnl"/>
              </w:rPr>
            </w:pPr>
          </w:p>
          <w:p w:rsidR="00DB1D63" w:rsidRPr="00BA19E0" w:rsidRDefault="00DB1D63" w:rsidP="00FF2704">
            <w:pPr>
              <w:rPr>
                <w:rFonts w:ascii="Times New Roman" w:hAnsi="Times New Roman" w:cs="Times New Roman"/>
                <w:sz w:val="24"/>
                <w:szCs w:val="24"/>
                <w:lang w:val="es-ES_tradnl"/>
              </w:rPr>
            </w:pPr>
          </w:p>
          <w:p w:rsidR="00DB1D63" w:rsidRPr="00BA19E0" w:rsidRDefault="00DB1D63" w:rsidP="00FF2704">
            <w:pPr>
              <w:rPr>
                <w:rFonts w:ascii="Times New Roman" w:hAnsi="Times New Roman" w:cs="Times New Roman"/>
                <w:sz w:val="24"/>
                <w:szCs w:val="24"/>
                <w:lang w:val="es-ES_tradnl"/>
              </w:rPr>
            </w:pPr>
          </w:p>
        </w:tc>
        <w:tc>
          <w:tcPr>
            <w:tcW w:w="4230"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DB1D63" w:rsidRPr="00BA19E0" w:rsidTr="00693E9C">
        <w:tc>
          <w:tcPr>
            <w:tcW w:w="1548"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p>
        </w:tc>
        <w:tc>
          <w:tcPr>
            <w:tcW w:w="4230"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DB1D63" w:rsidRPr="00BA19E0" w:rsidRDefault="00DB1D63" w:rsidP="00FF2704">
      <w:pPr>
        <w:tabs>
          <w:tab w:val="left" w:pos="0"/>
        </w:tabs>
        <w:suppressAutoHyphens/>
        <w:spacing w:after="0" w:line="240" w:lineRule="auto"/>
        <w:jc w:val="both"/>
        <w:rPr>
          <w:rFonts w:ascii="Times New Roman" w:hAnsi="Times New Roman" w:cs="Times New Roman"/>
          <w:color w:val="0000FF"/>
          <w:sz w:val="24"/>
          <w:szCs w:val="24"/>
        </w:rPr>
      </w:pPr>
    </w:p>
    <w:p w:rsidR="00DB1D63" w:rsidRDefault="00DB1D63" w:rsidP="00FF2704">
      <w:pPr>
        <w:spacing w:line="240" w:lineRule="auto"/>
      </w:pPr>
    </w:p>
    <w:p w:rsidR="00DB1D63" w:rsidRDefault="00DB1D63" w:rsidP="00FF2704">
      <w:pPr>
        <w:spacing w:line="240" w:lineRule="auto"/>
      </w:pPr>
    </w:p>
    <w:sectPr w:rsidR="00DB1D63" w:rsidSect="006A3AD1">
      <w:footerReference w:type="default" r:id="rId8"/>
      <w:footerReference w:type="first" r:id="rId9"/>
      <w:pgSz w:w="12240" w:h="20160" w:code="5"/>
      <w:pgMar w:top="1165" w:right="1440" w:bottom="1440" w:left="1440" w:header="568"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0F8" w:rsidRDefault="006070F8" w:rsidP="00DB1D63">
      <w:pPr>
        <w:spacing w:after="0" w:line="240" w:lineRule="auto"/>
      </w:pPr>
      <w:r>
        <w:separator/>
      </w:r>
    </w:p>
  </w:endnote>
  <w:endnote w:type="continuationSeparator" w:id="0">
    <w:p w:rsidR="006070F8" w:rsidRDefault="006070F8" w:rsidP="00DB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E150E1">
          <w:rPr>
            <w:rFonts w:ascii="Times New Roman" w:eastAsiaTheme="majorEastAsia" w:hAnsi="Times New Roman" w:cs="Times New Roman"/>
            <w:sz w:val="16"/>
            <w:szCs w:val="16"/>
            <w:lang w:val="es-ES"/>
          </w:rPr>
          <w:t>DRCH-IA</w:t>
        </w:r>
        <w:r w:rsidR="006A3AD1">
          <w:rPr>
            <w:rFonts w:ascii="Times New Roman" w:eastAsiaTheme="majorEastAsia" w:hAnsi="Times New Roman" w:cs="Times New Roman"/>
            <w:sz w:val="16"/>
            <w:szCs w:val="16"/>
            <w:lang w:val="es-ES"/>
          </w:rPr>
          <w:t>-10</w:t>
        </w:r>
        <w:r w:rsidR="001D1861">
          <w:rPr>
            <w:rFonts w:ascii="Times New Roman" w:eastAsiaTheme="majorEastAsia" w:hAnsi="Times New Roman" w:cs="Times New Roman"/>
            <w:sz w:val="16"/>
            <w:szCs w:val="16"/>
            <w:lang w:val="es-ES"/>
          </w:rPr>
          <w:t>3</w:t>
        </w:r>
        <w:r w:rsidRPr="001C506E">
          <w:rPr>
            <w:rFonts w:ascii="Times New Roman" w:eastAsiaTheme="majorEastAsia" w:hAnsi="Times New Roman" w:cs="Times New Roman"/>
            <w:sz w:val="16"/>
            <w:szCs w:val="16"/>
            <w:lang w:val="es-ES"/>
          </w:rPr>
          <w:t>- 2019</w:t>
        </w:r>
      </w:p>
      <w:p w:rsidR="00D67A3D" w:rsidRPr="007A0A51" w:rsidRDefault="00DB1D63">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 xml:space="preserve">Fecha: </w:t>
        </w:r>
        <w:r w:rsidR="00FC1943">
          <w:rPr>
            <w:rFonts w:ascii="Times New Roman" w:eastAsiaTheme="majorEastAsia" w:hAnsi="Times New Roman" w:cs="Times New Roman"/>
            <w:sz w:val="16"/>
            <w:szCs w:val="16"/>
            <w:lang w:val="es-ES"/>
          </w:rPr>
          <w:t>26</w:t>
        </w:r>
        <w:r w:rsidR="006A3AD1">
          <w:rPr>
            <w:rFonts w:ascii="Times New Roman" w:eastAsiaTheme="majorEastAsia" w:hAnsi="Times New Roman" w:cs="Times New Roman"/>
            <w:sz w:val="16"/>
            <w:szCs w:val="16"/>
            <w:lang w:val="es-ES"/>
          </w:rPr>
          <w:t>-09</w:t>
        </w:r>
        <w:r w:rsidR="00FE4E4F" w:rsidRPr="001C506E">
          <w:rPr>
            <w:rFonts w:ascii="Times New Roman" w:eastAsiaTheme="majorEastAsia" w:hAnsi="Times New Roman" w:cs="Times New Roman"/>
            <w:sz w:val="16"/>
            <w:szCs w:val="16"/>
            <w:lang w:val="es-ES"/>
          </w:rPr>
          <w:t>-2019</w:t>
        </w:r>
      </w:p>
    </w:sdtContent>
  </w:sdt>
  <w:p w:rsidR="00D67A3D" w:rsidRDefault="006070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E150E1" w:rsidRPr="00E150E1">
          <w:rPr>
            <w:rFonts w:ascii="Times New Roman" w:eastAsiaTheme="majorEastAsia" w:hAnsi="Times New Roman" w:cs="Times New Roman"/>
            <w:sz w:val="16"/>
            <w:szCs w:val="16"/>
            <w:lang w:val="es-ES"/>
          </w:rPr>
          <w:t>-</w:t>
        </w:r>
        <w:r w:rsidR="00177960">
          <w:rPr>
            <w:rFonts w:ascii="Times New Roman" w:eastAsiaTheme="majorEastAsia" w:hAnsi="Times New Roman" w:cs="Times New Roman"/>
            <w:sz w:val="16"/>
            <w:szCs w:val="16"/>
            <w:lang w:val="es-ES"/>
          </w:rPr>
          <w:t>10</w:t>
        </w:r>
        <w:r w:rsidR="001D1861">
          <w:rPr>
            <w:rFonts w:ascii="Times New Roman" w:eastAsiaTheme="majorEastAsia" w:hAnsi="Times New Roman" w:cs="Times New Roman"/>
            <w:sz w:val="16"/>
            <w:szCs w:val="16"/>
            <w:lang w:val="es-ES"/>
          </w:rPr>
          <w:t>3</w:t>
        </w:r>
        <w:r w:rsidRPr="00E150E1">
          <w:rPr>
            <w:rFonts w:ascii="Times New Roman" w:eastAsiaTheme="majorEastAsia" w:hAnsi="Times New Roman" w:cs="Times New Roman"/>
            <w:sz w:val="16"/>
            <w:szCs w:val="16"/>
            <w:lang w:val="es-ES"/>
          </w:rPr>
          <w:t>- 2019</w:t>
        </w:r>
      </w:p>
      <w:p w:rsidR="007A0A51" w:rsidRPr="007A0A51" w:rsidRDefault="006F6935"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26</w:t>
        </w:r>
        <w:r w:rsidR="00AF4FFB">
          <w:rPr>
            <w:rFonts w:ascii="Times New Roman" w:eastAsiaTheme="majorEastAsia" w:hAnsi="Times New Roman" w:cs="Times New Roman"/>
            <w:sz w:val="16"/>
            <w:szCs w:val="16"/>
            <w:lang w:val="es-ES"/>
          </w:rPr>
          <w:t>-09</w:t>
        </w:r>
        <w:r w:rsidR="00FE4E4F">
          <w:rPr>
            <w:rFonts w:ascii="Times New Roman" w:eastAsiaTheme="majorEastAsia" w:hAnsi="Times New Roman" w:cs="Times New Roman"/>
            <w:sz w:val="16"/>
            <w:szCs w:val="16"/>
            <w:lang w:val="es-ES"/>
          </w:rPr>
          <w:t>-2019</w:t>
        </w:r>
      </w:p>
    </w:sdtContent>
  </w:sdt>
  <w:p w:rsidR="007A0A51" w:rsidRDefault="006070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0F8" w:rsidRDefault="006070F8" w:rsidP="00DB1D63">
      <w:pPr>
        <w:spacing w:after="0" w:line="240" w:lineRule="auto"/>
      </w:pPr>
      <w:r>
        <w:separator/>
      </w:r>
    </w:p>
  </w:footnote>
  <w:footnote w:type="continuationSeparator" w:id="0">
    <w:p w:rsidR="006070F8" w:rsidRDefault="006070F8" w:rsidP="00DB1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353F91"/>
    <w:multiLevelType w:val="hybridMultilevel"/>
    <w:tmpl w:val="A3F20D5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63"/>
    <w:rsid w:val="0001577C"/>
    <w:rsid w:val="000221AD"/>
    <w:rsid w:val="000274E0"/>
    <w:rsid w:val="00090471"/>
    <w:rsid w:val="00177960"/>
    <w:rsid w:val="001A09BE"/>
    <w:rsid w:val="001A754D"/>
    <w:rsid w:val="001D1861"/>
    <w:rsid w:val="00203790"/>
    <w:rsid w:val="002C2517"/>
    <w:rsid w:val="00386A23"/>
    <w:rsid w:val="003A3B4F"/>
    <w:rsid w:val="003B0AA6"/>
    <w:rsid w:val="00443FA2"/>
    <w:rsid w:val="0046243A"/>
    <w:rsid w:val="004C6F81"/>
    <w:rsid w:val="005A4B13"/>
    <w:rsid w:val="006070F8"/>
    <w:rsid w:val="006A3AD1"/>
    <w:rsid w:val="006F6935"/>
    <w:rsid w:val="00720EC7"/>
    <w:rsid w:val="007B045F"/>
    <w:rsid w:val="00835A11"/>
    <w:rsid w:val="0085151F"/>
    <w:rsid w:val="009D4EF2"/>
    <w:rsid w:val="00A13680"/>
    <w:rsid w:val="00A2390E"/>
    <w:rsid w:val="00AB2954"/>
    <w:rsid w:val="00AB399A"/>
    <w:rsid w:val="00AF1E50"/>
    <w:rsid w:val="00AF4FFB"/>
    <w:rsid w:val="00B429A8"/>
    <w:rsid w:val="00BA705C"/>
    <w:rsid w:val="00C36BF4"/>
    <w:rsid w:val="00C37802"/>
    <w:rsid w:val="00C60D30"/>
    <w:rsid w:val="00CB35C7"/>
    <w:rsid w:val="00D0311F"/>
    <w:rsid w:val="00D47B7C"/>
    <w:rsid w:val="00DB1D63"/>
    <w:rsid w:val="00E150E1"/>
    <w:rsid w:val="00E46B68"/>
    <w:rsid w:val="00F070FC"/>
    <w:rsid w:val="00FC1943"/>
    <w:rsid w:val="00FE3674"/>
    <w:rsid w:val="00FE4E4F"/>
    <w:rsid w:val="00FF2704"/>
    <w:rsid w:val="00FF5F2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 w:type="paragraph" w:styleId="Textodeglobo">
    <w:name w:val="Balloon Text"/>
    <w:basedOn w:val="Normal"/>
    <w:link w:val="TextodegloboCar"/>
    <w:uiPriority w:val="99"/>
    <w:semiHidden/>
    <w:unhideWhenUsed/>
    <w:rsid w:val="00720E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EC7"/>
    <w:rPr>
      <w:rFonts w:ascii="Tahoma" w:hAnsi="Tahoma" w:cs="Tahoma"/>
      <w:sz w:val="16"/>
      <w:szCs w:val="16"/>
    </w:rPr>
  </w:style>
  <w:style w:type="table" w:customStyle="1" w:styleId="TableNormal">
    <w:name w:val="Table Normal"/>
    <w:uiPriority w:val="2"/>
    <w:semiHidden/>
    <w:unhideWhenUsed/>
    <w:qFormat/>
    <w:rsid w:val="00BA705C"/>
    <w:pPr>
      <w:widowControl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99"/>
    <w:qFormat/>
    <w:rsid w:val="004C6F81"/>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 w:type="paragraph" w:styleId="Textodeglobo">
    <w:name w:val="Balloon Text"/>
    <w:basedOn w:val="Normal"/>
    <w:link w:val="TextodegloboCar"/>
    <w:uiPriority w:val="99"/>
    <w:semiHidden/>
    <w:unhideWhenUsed/>
    <w:rsid w:val="00720E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EC7"/>
    <w:rPr>
      <w:rFonts w:ascii="Tahoma" w:hAnsi="Tahoma" w:cs="Tahoma"/>
      <w:sz w:val="16"/>
      <w:szCs w:val="16"/>
    </w:rPr>
  </w:style>
  <w:style w:type="table" w:customStyle="1" w:styleId="TableNormal">
    <w:name w:val="Table Normal"/>
    <w:uiPriority w:val="2"/>
    <w:semiHidden/>
    <w:unhideWhenUsed/>
    <w:qFormat/>
    <w:rsid w:val="00BA705C"/>
    <w:pPr>
      <w:widowControl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99"/>
    <w:qFormat/>
    <w:rsid w:val="004C6F8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2098</Words>
  <Characters>11541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Iovana Barraza</cp:lastModifiedBy>
  <cp:revision>2</cp:revision>
  <cp:lastPrinted>2019-10-08T16:13:00Z</cp:lastPrinted>
  <dcterms:created xsi:type="dcterms:W3CDTF">2019-10-08T16:35:00Z</dcterms:created>
  <dcterms:modified xsi:type="dcterms:W3CDTF">2019-10-08T16:35:00Z</dcterms:modified>
</cp:coreProperties>
</file>