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7A" w:rsidRPr="00FD3B07" w:rsidRDefault="00A87F7A" w:rsidP="00A87F7A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es-PA"/>
        </w:rPr>
      </w:pPr>
      <w:bookmarkStart w:id="0" w:name="_GoBack"/>
      <w:bookmarkEnd w:id="0"/>
      <w:r w:rsidRPr="00FD3B07">
        <w:rPr>
          <w:rFonts w:ascii="Times New Roman" w:eastAsia="Cambria" w:hAnsi="Times New Roman" w:cs="Times New Roman"/>
          <w:b/>
          <w:bCs/>
          <w:sz w:val="24"/>
          <w:szCs w:val="24"/>
          <w:lang w:eastAsia="es-PA"/>
        </w:rPr>
        <w:t>DIRECCIÓN REGIONAL DE PANAMÁ METROPOLITANA</w:t>
      </w:r>
    </w:p>
    <w:p w:rsidR="003C3AAC" w:rsidRPr="00FD3B07" w:rsidRDefault="003C3AAC" w:rsidP="00A87F7A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es-PA"/>
        </w:rPr>
      </w:pPr>
      <w:r w:rsidRPr="00FD3B07">
        <w:rPr>
          <w:rFonts w:ascii="Times New Roman" w:eastAsia="Cambria" w:hAnsi="Times New Roman" w:cs="Times New Roman"/>
          <w:b/>
          <w:bCs/>
          <w:sz w:val="24"/>
          <w:szCs w:val="24"/>
          <w:lang w:eastAsia="es-PA"/>
        </w:rPr>
        <w:t>SECCIÓN DE EVALUACIÓN DE ESTUDIOS DE IMPACTO AMBIENTAL</w:t>
      </w:r>
    </w:p>
    <w:p w:rsidR="00A87F7A" w:rsidRPr="00FD3B07" w:rsidRDefault="00A87F7A" w:rsidP="00A87F7A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sz w:val="24"/>
          <w:szCs w:val="24"/>
          <w:lang w:eastAsia="es-PA"/>
        </w:rPr>
      </w:pPr>
      <w:r w:rsidRPr="00FD3B07">
        <w:rPr>
          <w:rFonts w:ascii="Times New Roman" w:eastAsia="Cambria" w:hAnsi="Times New Roman" w:cs="Times New Roman"/>
          <w:sz w:val="24"/>
          <w:szCs w:val="24"/>
          <w:lang w:eastAsia="es-PA"/>
        </w:rPr>
        <w:t>Edificio 501, Ave. Ascanio Villaláz</w:t>
      </w:r>
    </w:p>
    <w:p w:rsidR="00A87F7A" w:rsidRPr="00FD3B07" w:rsidRDefault="00A87F7A" w:rsidP="00A87F7A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sz w:val="24"/>
          <w:szCs w:val="24"/>
          <w:lang w:eastAsia="es-PA"/>
        </w:rPr>
      </w:pPr>
      <w:r w:rsidRPr="00FD3B07">
        <w:rPr>
          <w:rFonts w:ascii="Times New Roman" w:eastAsia="Cambria" w:hAnsi="Times New Roman" w:cs="Times New Roman"/>
          <w:sz w:val="24"/>
          <w:szCs w:val="24"/>
          <w:lang w:eastAsia="es-PA"/>
        </w:rPr>
        <w:t>Altos de Curundú, Ancón, Panamá</w:t>
      </w:r>
    </w:p>
    <w:p w:rsidR="00A87F7A" w:rsidRPr="00FD3B07" w:rsidRDefault="00A87F7A" w:rsidP="00A87F7A">
      <w:pPr>
        <w:spacing w:after="0" w:line="240" w:lineRule="auto"/>
        <w:ind w:right="466"/>
        <w:jc w:val="right"/>
        <w:rPr>
          <w:rFonts w:ascii="Times New Roman" w:eastAsia="Cambria" w:hAnsi="Times New Roman" w:cs="Times New Roman"/>
          <w:sz w:val="24"/>
          <w:szCs w:val="24"/>
          <w:lang w:eastAsia="es-PA"/>
        </w:rPr>
      </w:pPr>
    </w:p>
    <w:p w:rsidR="00A87F7A" w:rsidRPr="00FD3B07" w:rsidRDefault="00A87F7A" w:rsidP="00A87F7A">
      <w:pPr>
        <w:spacing w:after="0" w:line="240" w:lineRule="auto"/>
        <w:ind w:right="466"/>
        <w:jc w:val="right"/>
        <w:rPr>
          <w:rFonts w:ascii="Times New Roman" w:eastAsia="Calibri" w:hAnsi="Times New Roman" w:cs="Times New Roman"/>
          <w:sz w:val="24"/>
          <w:szCs w:val="24"/>
          <w:lang w:eastAsia="es-PA"/>
        </w:rPr>
      </w:pPr>
      <w:r w:rsidRPr="00FD3B07">
        <w:rPr>
          <w:rFonts w:ascii="Times New Roman" w:eastAsia="Calibri" w:hAnsi="Times New Roman" w:cs="Times New Roman"/>
          <w:sz w:val="24"/>
          <w:szCs w:val="24"/>
          <w:lang w:eastAsia="es-PA"/>
        </w:rPr>
        <w:t>Tel. 500-0855, Apartado 0843-00793, Panamá</w:t>
      </w:r>
    </w:p>
    <w:p w:rsidR="00A87F7A" w:rsidRPr="00FD3B07" w:rsidRDefault="00CE574B" w:rsidP="00FD3B07">
      <w:pPr>
        <w:spacing w:after="0" w:line="240" w:lineRule="auto"/>
        <w:ind w:right="460"/>
        <w:jc w:val="right"/>
        <w:rPr>
          <w:rFonts w:ascii="Times New Roman" w:eastAsia="Calibri" w:hAnsi="Times New Roman" w:cs="Times New Roman"/>
          <w:sz w:val="24"/>
          <w:szCs w:val="24"/>
          <w:lang w:eastAsia="es-PA"/>
        </w:rPr>
      </w:pPr>
      <w:hyperlink r:id="rId8">
        <w:r w:rsidR="00A87F7A" w:rsidRPr="00FD3B07">
          <w:rPr>
            <w:rFonts w:ascii="Times New Roman" w:eastAsia="Calibri" w:hAnsi="Times New Roman" w:cs="Times New Roman"/>
            <w:color w:val="0000FF"/>
            <w:sz w:val="24"/>
            <w:szCs w:val="24"/>
            <w:u w:val="single" w:color="0000FF"/>
            <w:lang w:eastAsia="es-PA"/>
          </w:rPr>
          <w:t>www.miambiente.gob.pa</w:t>
        </w:r>
      </w:hyperlink>
    </w:p>
    <w:p w:rsidR="00922EAC" w:rsidRPr="00FD3B07" w:rsidRDefault="00922EAC" w:rsidP="009C7FDE">
      <w:pPr>
        <w:tabs>
          <w:tab w:val="left" w:pos="709"/>
          <w:tab w:val="left" w:pos="900"/>
        </w:tabs>
        <w:spacing w:after="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Informe Técnico </w:t>
      </w:r>
      <w:r w:rsidR="00872469"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DRPM-</w:t>
      </w:r>
      <w:r w:rsidR="00AB1075"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SE</w:t>
      </w:r>
      <w:r w:rsidR="00597C3B" w:rsidRPr="00FD3B07">
        <w:rPr>
          <w:rFonts w:ascii="Times New Roman" w:eastAsia="Times New Roman" w:hAnsi="Times New Roman" w:cs="Times New Roman"/>
          <w:b/>
          <w:sz w:val="24"/>
          <w:szCs w:val="24"/>
        </w:rPr>
        <w:t>IA-</w:t>
      </w:r>
      <w:r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MOD No. 0</w:t>
      </w:r>
      <w:r w:rsidR="00F055B0"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3</w:t>
      </w:r>
      <w:r w:rsidR="0075251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8</w:t>
      </w:r>
      <w:r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-2019.</w:t>
      </w:r>
    </w:p>
    <w:p w:rsidR="00922EAC" w:rsidRPr="00FD3B07" w:rsidRDefault="00922EAC" w:rsidP="009C7FDE">
      <w:pPr>
        <w:keepNext/>
        <w:numPr>
          <w:ilvl w:val="0"/>
          <w:numId w:val="1"/>
        </w:numPr>
        <w:tabs>
          <w:tab w:val="left" w:pos="709"/>
        </w:tabs>
        <w:spacing w:before="240" w:after="10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Datos Generales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219"/>
      </w:tblGrid>
      <w:tr w:rsidR="00922EAC" w:rsidRPr="00FD3B07" w:rsidTr="002E4503">
        <w:trPr>
          <w:trHeight w:val="278"/>
        </w:trPr>
        <w:tc>
          <w:tcPr>
            <w:tcW w:w="27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D3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Proyecto:</w:t>
            </w:r>
          </w:p>
        </w:tc>
        <w:tc>
          <w:tcPr>
            <w:tcW w:w="62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906EC6" w:rsidP="00906EC6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FD3B07">
              <w:rPr>
                <w:rFonts w:ascii="Times New Roman" w:hAnsi="Times New Roman" w:cs="Times New Roman"/>
                <w:b/>
                <w:sz w:val="24"/>
                <w:szCs w:val="24"/>
              </w:rPr>
              <w:t>P.H. ÉPOCA</w:t>
            </w:r>
            <w:r w:rsidR="001E09AD" w:rsidRPr="00FD3B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22EAC" w:rsidRPr="00FD3B07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D3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Promotor:                 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261B4B" w:rsidP="00261B4B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D3B07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val="es-ES_tradnl"/>
              </w:rPr>
              <w:t>INMOBILIARIA PARQUE LEFEVRE, S.A</w:t>
            </w:r>
            <w:r w:rsidRPr="00FD3B0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s-ES_tradnl"/>
              </w:rPr>
              <w:t>.</w:t>
            </w:r>
            <w:r w:rsidR="00FE06FE" w:rsidRPr="00FD3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22EAC" w:rsidRPr="00FD3B07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D3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Categoría: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D3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</w:t>
            </w:r>
          </w:p>
        </w:tc>
      </w:tr>
      <w:tr w:rsidR="00922EAC" w:rsidRPr="00FD3B07" w:rsidTr="002E4503">
        <w:trPr>
          <w:trHeight w:val="335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D3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Consultores ambientales: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994932" w:rsidP="00994932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JOSÉ A. GONZALEZ, V. </w:t>
            </w:r>
            <w:r w:rsidR="00236C93" w:rsidRPr="00FD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(</w:t>
            </w:r>
            <w:r w:rsidRPr="00FD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DEIA-</w:t>
            </w:r>
            <w:r w:rsidR="00236C93" w:rsidRPr="00FD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IR</w:t>
            </w:r>
            <w:r w:rsidRPr="00FD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</w:t>
            </w:r>
            <w:r w:rsidR="00236C93" w:rsidRPr="00FD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-0</w:t>
            </w:r>
            <w:r w:rsidRPr="00FD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09-2019</w:t>
            </w:r>
            <w:r w:rsidR="00236C93" w:rsidRPr="00FD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).</w:t>
            </w:r>
          </w:p>
        </w:tc>
      </w:tr>
      <w:tr w:rsidR="00922EAC" w:rsidRPr="00FD3B07" w:rsidTr="002E4503">
        <w:trPr>
          <w:trHeight w:val="577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D3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Localización del proyecto: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922EAC" w:rsidP="00906EC6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CORREGIMIENTO DE </w:t>
            </w:r>
            <w:r w:rsidR="00906EC6" w:rsidRPr="00FD3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PARQUE LEFEVRE</w:t>
            </w:r>
            <w:r w:rsidR="00FE06FE" w:rsidRPr="00FD3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,</w:t>
            </w:r>
            <w:r w:rsidRPr="00FD3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</w:t>
            </w:r>
            <w:r w:rsidRPr="00FD3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DISTRITO DE </w:t>
            </w:r>
            <w:r w:rsidR="006115F8" w:rsidRPr="00FD3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PANAMÁ</w:t>
            </w:r>
            <w:r w:rsidR="00FE06FE" w:rsidRPr="00FD3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, </w:t>
            </w:r>
            <w:r w:rsidRPr="00FD3B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PROVINCIA DE PANAMÁ</w:t>
            </w:r>
          </w:p>
        </w:tc>
      </w:tr>
      <w:tr w:rsidR="00922EAC" w:rsidRPr="00FD3B07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D3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inspección: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2EAC" w:rsidRPr="00FD3B07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D3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informe: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3C3AAC" w:rsidP="003C3AAC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D3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</w:t>
            </w:r>
            <w:r w:rsidR="00922EAC" w:rsidRPr="00FD3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r w:rsidRPr="00FD3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octubre</w:t>
            </w:r>
            <w:r w:rsidR="00922EAC" w:rsidRPr="00FD3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2019</w:t>
            </w:r>
          </w:p>
        </w:tc>
      </w:tr>
      <w:tr w:rsidR="00922EAC" w:rsidRPr="00FD3B07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D3B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Participantes: </w:t>
            </w:r>
          </w:p>
        </w:tc>
        <w:tc>
          <w:tcPr>
            <w:tcW w:w="62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FD3B07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D3B07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Mgter </w:t>
            </w:r>
            <w:r w:rsidR="00FE06FE" w:rsidRPr="00FD3B07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VÍCTOR GUERRA. A. </w:t>
            </w:r>
          </w:p>
        </w:tc>
      </w:tr>
    </w:tbl>
    <w:p w:rsidR="00922EAC" w:rsidRPr="00FD3B07" w:rsidRDefault="00922EAC" w:rsidP="00C82B8A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FD3B07" w:rsidRDefault="00922EAC" w:rsidP="00C82B8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OBJETIVOS:</w:t>
      </w:r>
    </w:p>
    <w:p w:rsidR="00922EAC" w:rsidRPr="00FD3B07" w:rsidRDefault="00922EAC" w:rsidP="00C82B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Evaluar si la Modificación del Estudio de Impacto Ambiental del Proyecto </w:t>
      </w:r>
      <w:r w:rsidR="00906EC6" w:rsidRPr="00FD3B07">
        <w:rPr>
          <w:rFonts w:ascii="Times New Roman" w:hAnsi="Times New Roman" w:cs="Times New Roman"/>
          <w:b/>
          <w:sz w:val="24"/>
          <w:szCs w:val="24"/>
        </w:rPr>
        <w:t>P.H. ÉPOCA</w:t>
      </w:r>
      <w:r w:rsidR="003109B8" w:rsidRPr="00FD3B07">
        <w:rPr>
          <w:rFonts w:ascii="Times New Roman" w:hAnsi="Times New Roman" w:cs="Times New Roman"/>
          <w:b/>
          <w:sz w:val="24"/>
          <w:szCs w:val="24"/>
        </w:rPr>
        <w:t>,</w:t>
      </w:r>
      <w:r w:rsidRPr="00FD3B07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 cumple con los siguientes aspectos:</w:t>
      </w:r>
    </w:p>
    <w:p w:rsidR="00922EAC" w:rsidRPr="00FD3B07" w:rsidRDefault="00922EAC" w:rsidP="00C82B8A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</w:pPr>
      <w:r w:rsidRPr="00FD3B07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Requisitos mínimos establecido en </w:t>
      </w: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FD3B07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Decreto Ejecutivo No. 123 de 14 de agosto de 2009, modificado por el Decreto Ejecutivo No.155 del 5 de agosto de 2011 y modificado por el decreto Ejecutivo No. 975 de 23 de agosto de 2012.</w:t>
      </w:r>
    </w:p>
    <w:p w:rsidR="00922EAC" w:rsidRPr="00FD3B07" w:rsidRDefault="00922EAC" w:rsidP="00C82B8A">
      <w:pPr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sz w:val="24"/>
          <w:szCs w:val="24"/>
          <w:lang w:eastAsia="es-PA"/>
        </w:rPr>
        <w:t>Indicar si la modificación del proyecto no altera significativamente los componentes básicos del EsIA aprobado.</w:t>
      </w:r>
    </w:p>
    <w:p w:rsidR="00922EAC" w:rsidRPr="00FD3B07" w:rsidRDefault="00922EAC" w:rsidP="00C82B8A">
      <w:pPr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el Plan de Manejo, con las  medidas de prevención y mitigación apropiadas sobre la base de los impactos y riesgos ambientales no significativas, a generarse por el desarrollo de la actividad; de allí la sustentabilidad ambiental de la misma.</w:t>
      </w:r>
    </w:p>
    <w:p w:rsidR="00922EAC" w:rsidRPr="00FD3B07" w:rsidRDefault="00922EAC" w:rsidP="00C82B8A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FD3B07" w:rsidRDefault="00922EAC" w:rsidP="00C82B8A">
      <w:pPr>
        <w:numPr>
          <w:ilvl w:val="0"/>
          <w:numId w:val="4"/>
        </w:numPr>
        <w:tabs>
          <w:tab w:val="left" w:pos="-189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ANTECEDENTES</w:t>
      </w:r>
    </w:p>
    <w:p w:rsidR="00994932" w:rsidRPr="00FD3B07" w:rsidRDefault="00922EAC" w:rsidP="00C82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Mediante la </w:t>
      </w:r>
      <w:r w:rsidR="00044371" w:rsidRPr="00FD3B07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994932" w:rsidRPr="00FD3B07">
        <w:rPr>
          <w:rFonts w:ascii="Times New Roman" w:hAnsi="Times New Roman" w:cs="Times New Roman"/>
          <w:b/>
          <w:sz w:val="24"/>
          <w:szCs w:val="24"/>
        </w:rPr>
        <w:t>DRPM-IA</w:t>
      </w:r>
      <w:r w:rsidR="00994932" w:rsidRPr="00FD3B07">
        <w:rPr>
          <w:rFonts w:ascii="Times New Roman" w:hAnsi="Times New Roman" w:cs="Times New Roman"/>
          <w:sz w:val="24"/>
          <w:szCs w:val="24"/>
        </w:rPr>
        <w:t>-227-2016 de 16 de septiembre de 2016</w:t>
      </w:r>
      <w:r w:rsidR="00994932" w:rsidRPr="00FD3B07">
        <w:rPr>
          <w:rFonts w:ascii="Times New Roman" w:hAnsi="Times New Roman" w:cs="Times New Roman"/>
          <w:b/>
          <w:sz w:val="24"/>
          <w:szCs w:val="24"/>
          <w:lang w:val="es-MX"/>
        </w:rPr>
        <w:t>,</w:t>
      </w:r>
      <w:r w:rsidR="00994932" w:rsidRPr="00FD3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aprobó el Estudio de Impacto Ambiental, Categoría I, del proyecto denominado, </w:t>
      </w:r>
      <w:r w:rsidR="00906EC6" w:rsidRPr="00FD3B07">
        <w:rPr>
          <w:rFonts w:ascii="Times New Roman" w:hAnsi="Times New Roman" w:cs="Times New Roman"/>
          <w:b/>
          <w:sz w:val="24"/>
          <w:szCs w:val="24"/>
        </w:rPr>
        <w:t>P.H. ÉPOCA</w:t>
      </w:r>
      <w:r w:rsidR="00A87F7A" w:rsidRPr="00FD3B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87F7A" w:rsidRPr="00FD3B07">
        <w:rPr>
          <w:rFonts w:ascii="Times New Roman" w:hAnsi="Times New Roman" w:cs="Times New Roman"/>
          <w:sz w:val="24"/>
          <w:szCs w:val="24"/>
        </w:rPr>
        <w:t>p</w:t>
      </w: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romovido por la sociedad </w:t>
      </w:r>
      <w:r w:rsidR="00261B4B" w:rsidRPr="00FD3B07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s-ES_tradnl"/>
        </w:rPr>
        <w:t>INMOBILIARIA PARQUE LEFEVRE, S.A</w:t>
      </w:r>
      <w:r w:rsidR="00261B4B" w:rsidRPr="00FD3B07">
        <w:rPr>
          <w:rFonts w:ascii="Times New Roman" w:hAnsi="Times New Roman" w:cs="Times New Roman"/>
          <w:color w:val="000000"/>
          <w:spacing w:val="-3"/>
          <w:sz w:val="24"/>
          <w:szCs w:val="24"/>
          <w:lang w:val="es-ES_tradnl"/>
        </w:rPr>
        <w:t>.</w:t>
      </w:r>
      <w:r w:rsidR="00261B4B" w:rsidRPr="00FD3B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F24BA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registrada en </w:t>
      </w:r>
      <w:r w:rsidR="00E869F4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Folio </w:t>
      </w:r>
      <w:r w:rsidR="00994932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555110 (S)</w:t>
      </w:r>
      <w:r w:rsidR="005D22FA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la sección Micropelícula </w:t>
      </w:r>
      <w:r w:rsidR="005F24BA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Mercantil del Registro Público de P</w:t>
      </w:r>
      <w:r w:rsidR="004153E5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5F24BA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namá</w:t>
      </w:r>
      <w:r w:rsidR="005D22FA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gramStart"/>
      <w:r w:rsidR="00994932" w:rsidRPr="00FD3B07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994932" w:rsidRPr="00FD3B07">
        <w:rPr>
          <w:rFonts w:ascii="Times New Roman" w:hAnsi="Times New Roman" w:cs="Times New Roman"/>
          <w:sz w:val="24"/>
          <w:szCs w:val="24"/>
        </w:rPr>
        <w:t xml:space="preserve"> modificad</w:t>
      </w:r>
      <w:r w:rsidR="00FD3B07" w:rsidRPr="00FD3B07">
        <w:rPr>
          <w:rFonts w:ascii="Times New Roman" w:hAnsi="Times New Roman" w:cs="Times New Roman"/>
          <w:sz w:val="24"/>
          <w:szCs w:val="24"/>
        </w:rPr>
        <w:t>a</w:t>
      </w:r>
      <w:r w:rsidR="00994932" w:rsidRPr="00FD3B07">
        <w:rPr>
          <w:rFonts w:ascii="Times New Roman" w:hAnsi="Times New Roman" w:cs="Times New Roman"/>
          <w:sz w:val="24"/>
          <w:szCs w:val="24"/>
        </w:rPr>
        <w:t xml:space="preserve"> mediante Resolución </w:t>
      </w:r>
      <w:r w:rsidR="00994932" w:rsidRPr="00FD3B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DRPM-IA-MOD-</w:t>
      </w:r>
      <w:r w:rsidR="00994932" w:rsidRPr="00FD3B07">
        <w:rPr>
          <w:rFonts w:ascii="Times New Roman" w:hAnsi="Times New Roman" w:cs="Times New Roman"/>
          <w:bCs/>
          <w:color w:val="000000"/>
          <w:sz w:val="24"/>
          <w:szCs w:val="24"/>
        </w:rPr>
        <w:t>023-2018 de 26 de junio de 2018.</w:t>
      </w:r>
    </w:p>
    <w:p w:rsidR="00994932" w:rsidRPr="00FD3B07" w:rsidRDefault="00994932" w:rsidP="00C82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26387" w:rsidRPr="00FD3B07" w:rsidRDefault="004153E5" w:rsidP="00C82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Q</w:t>
      </w:r>
      <w:r w:rsidR="00D61FAE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ue el aludido proyecto </w:t>
      </w:r>
      <w:r w:rsidR="00E869F4" w:rsidRPr="00FD3B07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según la documentacion aportada por el peticionario junto al memorial de solicitud correspondiente, </w:t>
      </w:r>
      <w:r w:rsidR="00626387" w:rsidRPr="00FD3B07">
        <w:rPr>
          <w:rFonts w:ascii="Times New Roman" w:hAnsi="Times New Roman" w:cs="Times New Roman"/>
          <w:sz w:val="24"/>
          <w:szCs w:val="24"/>
        </w:rPr>
        <w:t xml:space="preserve">consiste en un edifico de apartamentos, 26 pisos, 3 ascensores, 2 escaleras de emergencia, 6 apartamentos por piso, estacionamientos de visita, acceso privado por calle 3era, amplio vestíbulo, área social techada y al aire libre, gimnasio, salón de juego/ fiesta n, piscina de adulto y niño, área de BBQ, </w:t>
      </w:r>
      <w:r w:rsidR="00D02281" w:rsidRPr="00FD3B07">
        <w:rPr>
          <w:rFonts w:ascii="Times New Roman" w:hAnsi="Times New Roman" w:cs="Times New Roman"/>
          <w:sz w:val="24"/>
          <w:szCs w:val="24"/>
        </w:rPr>
        <w:t xml:space="preserve">y fue modificado mediante Resolución </w:t>
      </w:r>
      <w:r w:rsidR="00626387" w:rsidRPr="00FD3B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N° DRPM-IA-MOD-</w:t>
      </w:r>
      <w:r w:rsidR="00626387" w:rsidRPr="00FD3B07">
        <w:rPr>
          <w:rFonts w:ascii="Times New Roman" w:hAnsi="Times New Roman" w:cs="Times New Roman"/>
          <w:bCs/>
          <w:color w:val="000000"/>
          <w:sz w:val="24"/>
          <w:szCs w:val="24"/>
        </w:rPr>
        <w:t>023-2018 de 26 de junio de 2018</w:t>
      </w:r>
      <w:r w:rsidR="00626387" w:rsidRPr="00FD3B0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D3B0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26387" w:rsidRPr="00FD3B07">
        <w:rPr>
          <w:rFonts w:ascii="Times New Roman" w:hAnsi="Times New Roman" w:cs="Times New Roman"/>
          <w:color w:val="000000"/>
          <w:sz w:val="24"/>
          <w:szCs w:val="24"/>
        </w:rPr>
        <w:t xml:space="preserve">e aprobó ajustar al metraje del Apartamento Tipo C del Nivel 600 @ 2500 del </w:t>
      </w:r>
      <w:r w:rsidR="00626387" w:rsidRPr="00FD3B07">
        <w:rPr>
          <w:rFonts w:ascii="Times New Roman" w:hAnsi="Times New Roman" w:cs="Times New Roman"/>
          <w:b/>
          <w:color w:val="000000"/>
          <w:sz w:val="24"/>
          <w:szCs w:val="24"/>
        </w:rPr>
        <w:t>PH EPOCA</w:t>
      </w:r>
      <w:r w:rsidR="00626387" w:rsidRPr="00FD3B07">
        <w:rPr>
          <w:rFonts w:ascii="Times New Roman" w:hAnsi="Times New Roman" w:cs="Times New Roman"/>
          <w:color w:val="000000"/>
          <w:sz w:val="24"/>
          <w:szCs w:val="24"/>
        </w:rPr>
        <w:t>, de un área de 86.43m² inicial a un área menor de 79.74m² final, donde se redujo el área de baño principal y se eliminó área del balcón. Por esta razón, la cantidad de estacionamientos requerida en el proyecto se redujo, permitiendo de esta manera le eliminación del Nivel 400 de estacionamientos diseñados originalmente.</w:t>
      </w:r>
    </w:p>
    <w:p w:rsidR="0055161C" w:rsidRPr="00FD3B07" w:rsidRDefault="0055161C" w:rsidP="00C82B8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FD3B07" w:rsidRDefault="00922EAC" w:rsidP="00C82B8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ADMISION:</w:t>
      </w:r>
    </w:p>
    <w:p w:rsidR="00922EAC" w:rsidRPr="00FD3B07" w:rsidRDefault="00922EAC" w:rsidP="00C82B8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en fase de recepción el día </w:t>
      </w:r>
      <w:r w:rsidR="00CF2C93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24</w:t>
      </w:r>
      <w:r w:rsidR="000C79B2" w:rsidRPr="00FD3B0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99211A" w:rsidRPr="00FD3B0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septiembre</w:t>
      </w:r>
      <w:r w:rsidR="000C79B2" w:rsidRPr="00FD3B0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2019</w:t>
      </w: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FD3B0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</w:t>
      </w:r>
      <w:r w:rsidR="0072073B" w:rsidRPr="00FD3B0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sociedad</w:t>
      </w:r>
      <w:r w:rsidRPr="00FD3B0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261B4B" w:rsidRPr="00FD3B07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s-ES_tradnl"/>
        </w:rPr>
        <w:t>INMOBILIARIA PARQUE LEFEVRE, S.A</w:t>
      </w:r>
      <w:r w:rsidR="00261B4B" w:rsidRPr="00FD3B07">
        <w:rPr>
          <w:rFonts w:ascii="Times New Roman" w:hAnsi="Times New Roman" w:cs="Times New Roman"/>
          <w:color w:val="000000"/>
          <w:spacing w:val="-3"/>
          <w:sz w:val="24"/>
          <w:szCs w:val="24"/>
          <w:lang w:val="es-ES_tradnl"/>
        </w:rPr>
        <w:t>.</w:t>
      </w:r>
      <w:r w:rsidR="00261B4B" w:rsidRPr="00FD3B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3B0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cuyo representante legal </w:t>
      </w:r>
      <w:r w:rsidR="00CF2C93" w:rsidRPr="00FD3B0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es </w:t>
      </w:r>
      <w:r w:rsidR="0099211A" w:rsidRPr="00FD3B07">
        <w:rPr>
          <w:rFonts w:ascii="Times New Roman" w:hAnsi="Times New Roman" w:cs="Times New Roman"/>
          <w:sz w:val="24"/>
          <w:szCs w:val="24"/>
        </w:rPr>
        <w:t>el señor</w:t>
      </w:r>
      <w:r w:rsidR="0099211A" w:rsidRPr="00FD3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C93" w:rsidRPr="00FD3B07">
        <w:rPr>
          <w:rFonts w:ascii="Times New Roman" w:hAnsi="Times New Roman" w:cs="Times New Roman"/>
          <w:b/>
          <w:sz w:val="24"/>
          <w:szCs w:val="24"/>
        </w:rPr>
        <w:t xml:space="preserve">MORRIS EZRA HAFEITZ SASSON, </w:t>
      </w:r>
      <w:r w:rsidR="00CF2C93" w:rsidRPr="00FD3B07">
        <w:rPr>
          <w:rFonts w:ascii="Times New Roman" w:hAnsi="Times New Roman" w:cs="Times New Roman"/>
          <w:sz w:val="24"/>
          <w:szCs w:val="24"/>
        </w:rPr>
        <w:t>varón, panameño, mayor de edad, cedula de identidad personal No. 8-727-2325</w:t>
      </w:r>
      <w:r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le recibe la solicitud ante el Ministerio de Ambiente de la modificación al Estudio de Impacto Ambiental Categoría I, denominado </w:t>
      </w:r>
      <w:r w:rsidR="00906EC6" w:rsidRPr="00FD3B07">
        <w:rPr>
          <w:rFonts w:ascii="Times New Roman" w:hAnsi="Times New Roman" w:cs="Times New Roman"/>
          <w:b/>
          <w:sz w:val="24"/>
          <w:szCs w:val="24"/>
        </w:rPr>
        <w:t>P.H. ÉPOCA</w:t>
      </w:r>
      <w:r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922EAC" w:rsidRPr="00FD3B07" w:rsidRDefault="00922EAC" w:rsidP="00C82B8A">
      <w:pPr>
        <w:tabs>
          <w:tab w:val="left" w:pos="-90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FD3B07" w:rsidRDefault="00922EAC" w:rsidP="00C82B8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FD3B07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Mediante </w:t>
      </w:r>
      <w:r w:rsidRPr="00FD3B0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el</w:t>
      </w:r>
      <w:r w:rsidRPr="00FD3B07">
        <w:rPr>
          <w:rFonts w:ascii="Times New Roman" w:hAnsi="Times New Roman" w:cs="Times New Roman"/>
          <w:sz w:val="24"/>
          <w:szCs w:val="24"/>
        </w:rPr>
        <w:t xml:space="preserve"> </w:t>
      </w:r>
      <w:r w:rsidRPr="00FD3B0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PROVEIDO-DRPM-ADM-MOD</w:t>
      </w:r>
      <w:r w:rsidRPr="00FD3B0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-0</w:t>
      </w:r>
      <w:r w:rsidR="001D5A30" w:rsidRPr="00FD3B0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3</w:t>
      </w:r>
      <w:r w:rsidR="00906EC6" w:rsidRPr="00FD3B0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7</w:t>
      </w:r>
      <w:r w:rsidRPr="00FD3B0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-2019,</w:t>
      </w:r>
      <w:r w:rsidRPr="00FD3B07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del </w:t>
      </w:r>
      <w:r w:rsidR="00CF2C93" w:rsidRPr="00FD3B07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09</w:t>
      </w:r>
      <w:r w:rsidR="00A87F7A" w:rsidRPr="00FD3B07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</w:t>
      </w:r>
      <w:r w:rsidRPr="00FD3B07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de </w:t>
      </w:r>
      <w:r w:rsidR="00CF2C93" w:rsidRPr="00FD3B07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octubre</w:t>
      </w:r>
      <w:r w:rsidRPr="00FD3B07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2019, </w:t>
      </w:r>
      <w:r w:rsidR="00C27BDF" w:rsidRPr="00FD3B07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la </w:t>
      </w:r>
      <w:r w:rsidR="003A2D0E" w:rsidRPr="00FD3B07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Sección</w:t>
      </w:r>
      <w:r w:rsidR="00C27BDF" w:rsidRPr="00FD3B07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Evaluación Ambiental de </w:t>
      </w: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la Dirección Regional Panamá Metropolitana del Ministerio de Ambiente,</w:t>
      </w:r>
      <w:r w:rsidRPr="00FD3B07">
        <w:rPr>
          <w:rFonts w:ascii="Times New Roman" w:eastAsia="Times New Roman" w:hAnsi="Times New Roman" w:cs="Times New Roman"/>
          <w:bCs/>
          <w:sz w:val="24"/>
          <w:szCs w:val="24"/>
          <w:lang w:val="es-ES" w:eastAsia="zh-CN"/>
        </w:rPr>
        <w:t xml:space="preserve"> </w:t>
      </w:r>
      <w:r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ADMITE</w:t>
      </w: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modificación al Estudio de Impacto Ambiental del </w:t>
      </w: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proyecto</w:t>
      </w:r>
      <w:r w:rsidRPr="00FD3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906EC6" w:rsidRPr="00FD3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P.H. ÉPOCA</w:t>
      </w:r>
      <w:r w:rsidR="00EA15EA"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FD3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FD3B0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</w:t>
      </w:r>
      <w:r w:rsidRPr="00FD3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FD3B0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inicio de la fase de Evaluación y Análisis correspondiente</w:t>
      </w:r>
      <w:r w:rsidRPr="00FD3B07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, en virtud de lo establecido para tales efectos en el Decreto Ejecutivo No.123 de 14 de agosto de 2009, modificado por el Decreto Ejecutivo No. 155 de 5 de agosto de 2011, y el Decreto Ejecutivo No. 975 de 23 de agosto de 2012.</w:t>
      </w:r>
    </w:p>
    <w:p w:rsidR="000C79B2" w:rsidRPr="00FD3B07" w:rsidRDefault="000C79B2" w:rsidP="00C82B8A">
      <w:pPr>
        <w:tabs>
          <w:tab w:val="left" w:pos="709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922EAC" w:rsidRPr="00FD3B07" w:rsidRDefault="00922EAC" w:rsidP="00C82B8A">
      <w:pPr>
        <w:numPr>
          <w:ilvl w:val="0"/>
          <w:numId w:val="5"/>
        </w:numPr>
        <w:tabs>
          <w:tab w:val="left" w:pos="-1890"/>
          <w:tab w:val="left" w:pos="45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EVALUACION Y ANÁLISIS: </w:t>
      </w:r>
    </w:p>
    <w:p w:rsidR="00D02281" w:rsidRPr="00FD3B07" w:rsidRDefault="00922EAC" w:rsidP="00C82B8A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del proyecto presenta</w:t>
      </w:r>
      <w:r w:rsidR="000D0700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da por el promotor del proyecto</w:t>
      </w: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1C27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 en</w:t>
      </w:r>
      <w:r w:rsidR="00FD3B07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adecuar la descripción a:</w:t>
      </w:r>
    </w:p>
    <w:p w:rsidR="00FD3B07" w:rsidRPr="00FD3B07" w:rsidRDefault="00FD3B07" w:rsidP="00C82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3B07" w:rsidRPr="00FD3B07" w:rsidRDefault="00FD3B07" w:rsidP="00C82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B07">
        <w:rPr>
          <w:rFonts w:ascii="Times New Roman" w:hAnsi="Times New Roman" w:cs="Times New Roman"/>
          <w:color w:val="000000"/>
          <w:sz w:val="24"/>
          <w:szCs w:val="24"/>
        </w:rPr>
        <w:t xml:space="preserve">Edificio de 1 Torre de apartamentos, 17 niveles, 3 ascensores, 2 escaleras, Planta Baja con vestíbulo principal de la Torre con acceso privado por calle 3era y Locales Comerciales por la Avenida Ernesto T. Lefevre. </w:t>
      </w:r>
    </w:p>
    <w:p w:rsidR="00FD3B07" w:rsidRPr="00FD3B07" w:rsidRDefault="00FD3B07" w:rsidP="00C82B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B07">
        <w:rPr>
          <w:rFonts w:ascii="Times New Roman" w:hAnsi="Times New Roman" w:cs="Times New Roman"/>
          <w:color w:val="000000"/>
          <w:sz w:val="24"/>
          <w:szCs w:val="24"/>
        </w:rPr>
        <w:t xml:space="preserve">1er Nivel con estacionamientos y depósitos </w:t>
      </w:r>
    </w:p>
    <w:p w:rsidR="00FD3B07" w:rsidRPr="00FD3B07" w:rsidRDefault="00FD3B07" w:rsidP="00C82B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B07">
        <w:rPr>
          <w:rFonts w:ascii="Times New Roman" w:hAnsi="Times New Roman" w:cs="Times New Roman"/>
          <w:color w:val="000000"/>
          <w:sz w:val="24"/>
          <w:szCs w:val="24"/>
        </w:rPr>
        <w:t xml:space="preserve">2do Nivel con estacionamientos y depósitos </w:t>
      </w:r>
    </w:p>
    <w:p w:rsidR="00FD3B07" w:rsidRPr="00FD3B07" w:rsidRDefault="00FD3B07" w:rsidP="00C82B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B07">
        <w:rPr>
          <w:rFonts w:ascii="Times New Roman" w:hAnsi="Times New Roman" w:cs="Times New Roman"/>
          <w:color w:val="000000"/>
          <w:sz w:val="24"/>
          <w:szCs w:val="24"/>
        </w:rPr>
        <w:t xml:space="preserve">3er Nivel con estacionamientos y depósitos </w:t>
      </w:r>
    </w:p>
    <w:p w:rsidR="00FD3B07" w:rsidRPr="00FD3B07" w:rsidRDefault="00FD3B07" w:rsidP="00C82B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B07">
        <w:rPr>
          <w:rFonts w:ascii="Times New Roman" w:hAnsi="Times New Roman" w:cs="Times New Roman"/>
          <w:color w:val="000000"/>
          <w:sz w:val="24"/>
          <w:szCs w:val="24"/>
        </w:rPr>
        <w:t xml:space="preserve">4to Nivel con piscina, terraza abierta y 6 apartamentos </w:t>
      </w:r>
    </w:p>
    <w:p w:rsidR="00FD3B07" w:rsidRPr="00FD3B07" w:rsidRDefault="00FD3B07" w:rsidP="00C82B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B07">
        <w:rPr>
          <w:rFonts w:ascii="Times New Roman" w:hAnsi="Times New Roman" w:cs="Times New Roman"/>
          <w:color w:val="000000"/>
          <w:sz w:val="24"/>
          <w:szCs w:val="24"/>
        </w:rPr>
        <w:t xml:space="preserve">5to al 17avo Nivel – 9 apartamentos por piso </w:t>
      </w:r>
    </w:p>
    <w:p w:rsidR="00FD3B07" w:rsidRPr="00FD3B07" w:rsidRDefault="00FD3B07" w:rsidP="00C82B8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FD3B07">
        <w:rPr>
          <w:rFonts w:ascii="Times New Roman" w:hAnsi="Times New Roman" w:cs="Times New Roman"/>
          <w:color w:val="000000"/>
          <w:sz w:val="24"/>
          <w:szCs w:val="24"/>
        </w:rPr>
        <w:t>18avo Nivel – Azotea</w:t>
      </w:r>
    </w:p>
    <w:p w:rsidR="001F0DB4" w:rsidRPr="00FD3B07" w:rsidRDefault="001F0DB4" w:rsidP="00C82B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FD3B07" w:rsidRDefault="00922EAC" w:rsidP="00C82B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Después de </w:t>
      </w:r>
      <w:r w:rsidRPr="00FD3B07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analizados los documentos presentados por el promotor podemos indicar que la modificación del proyecto no altera significativamente los componentes básicos del mismo, </w:t>
      </w:r>
      <w:r w:rsidRPr="00FD3B0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por lo que no se evidencian nuevos impactos ambientales y se mantienen las medidas de mitigación, prevención o compensación presentadas en el Plan de Manejo del Estudio de Impacto Ambiental aprobado.</w:t>
      </w:r>
    </w:p>
    <w:p w:rsidR="00922EAC" w:rsidRPr="00FD3B07" w:rsidRDefault="00922EAC" w:rsidP="00C82B8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FD3B07" w:rsidRDefault="00922EAC" w:rsidP="00C82B8A">
      <w:pPr>
        <w:numPr>
          <w:ilvl w:val="0"/>
          <w:numId w:val="5"/>
        </w:numPr>
        <w:tabs>
          <w:tab w:val="left" w:pos="426"/>
        </w:tabs>
        <w:spacing w:after="0" w:line="240" w:lineRule="auto"/>
        <w:ind w:right="-39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DECISIÓN:</w:t>
      </w:r>
    </w:p>
    <w:p w:rsidR="00922EAC" w:rsidRPr="00FD3B07" w:rsidRDefault="00922EAC" w:rsidP="00C82B8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la solicitud de modificación a la </w:t>
      </w:r>
      <w:r w:rsidR="00E47FD1" w:rsidRPr="00FD3B07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FD3B07" w:rsidRPr="00FD3B07">
        <w:rPr>
          <w:rFonts w:ascii="Times New Roman" w:hAnsi="Times New Roman" w:cs="Times New Roman"/>
          <w:b/>
          <w:sz w:val="24"/>
          <w:szCs w:val="24"/>
        </w:rPr>
        <w:t>DRPM-IA</w:t>
      </w:r>
      <w:r w:rsidR="00FD3B07" w:rsidRPr="00FD3B07">
        <w:rPr>
          <w:rFonts w:ascii="Times New Roman" w:hAnsi="Times New Roman" w:cs="Times New Roman"/>
          <w:sz w:val="24"/>
          <w:szCs w:val="24"/>
        </w:rPr>
        <w:t>-227-2016 de 16 de septiembre de 2016</w:t>
      </w: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, aprobó el Estudio de Impacto Ambiental Categoría I, denominado</w:t>
      </w:r>
      <w:r w:rsidR="000D0700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06EC6" w:rsidRPr="00FD3B07">
        <w:rPr>
          <w:rFonts w:ascii="Times New Roman" w:hAnsi="Times New Roman" w:cs="Times New Roman"/>
          <w:b/>
          <w:sz w:val="24"/>
          <w:szCs w:val="24"/>
        </w:rPr>
        <w:t>P.H. ÉPOCA,</w:t>
      </w:r>
      <w:r w:rsidR="00E731C3" w:rsidRPr="00FD3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700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261B4B" w:rsidRPr="00FD3B07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s-ES_tradnl"/>
        </w:rPr>
        <w:t>INMOBILIARIA PARQUE LEFEVRE, S.A</w:t>
      </w:r>
      <w:r w:rsidR="00261B4B" w:rsidRPr="00FD3B07">
        <w:rPr>
          <w:rFonts w:ascii="Times New Roman" w:hAnsi="Times New Roman" w:cs="Times New Roman"/>
          <w:color w:val="000000"/>
          <w:spacing w:val="-3"/>
          <w:sz w:val="24"/>
          <w:szCs w:val="24"/>
          <w:lang w:val="es-ES_tradnl"/>
        </w:rPr>
        <w:t>.</w:t>
      </w:r>
      <w:r w:rsidR="00261B4B" w:rsidRPr="00FD3B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3B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 procedente.</w:t>
      </w:r>
    </w:p>
    <w:p w:rsidR="00922EAC" w:rsidRPr="00FD3B07" w:rsidRDefault="00922EAC" w:rsidP="00C82B8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</w:p>
    <w:p w:rsidR="00922EAC" w:rsidRPr="00FD3B07" w:rsidRDefault="00922EAC" w:rsidP="00C82B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Finalmente </w:t>
      </w: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la solicitud de modificación contempla los mismos impactos ambientales identificados en el Estudio Ambiental aprobado, por lo cual no se proponen nuevas medidas de mitigación, prevención o compensación que las indicadas en el EsIA aprobado.</w:t>
      </w:r>
    </w:p>
    <w:p w:rsidR="00922EAC" w:rsidRPr="00FD3B07" w:rsidRDefault="00922EAC" w:rsidP="00C82B8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FD3B07" w:rsidRDefault="00922EAC" w:rsidP="00C82B8A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RECOMENDACIONES</w:t>
      </w:r>
    </w:p>
    <w:p w:rsidR="00FD3B07" w:rsidRPr="00FD3B07" w:rsidRDefault="00922EAC" w:rsidP="00C82B8A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Este informe recomienda </w:t>
      </w:r>
      <w:r w:rsidRPr="00FD3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APROBAR</w:t>
      </w:r>
      <w:r w:rsidRPr="00FD3B0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solicitud de la modificación</w:t>
      </w:r>
      <w:r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Estudio de Impacto Ambiental Categoría I denominado </w:t>
      </w:r>
      <w:r w:rsidR="00906EC6" w:rsidRPr="00FD3B07">
        <w:rPr>
          <w:rFonts w:ascii="Times New Roman" w:hAnsi="Times New Roman" w:cs="Times New Roman"/>
          <w:b/>
          <w:sz w:val="24"/>
          <w:szCs w:val="24"/>
        </w:rPr>
        <w:t xml:space="preserve">P.H. ÉPOCA </w:t>
      </w:r>
      <w:r w:rsidR="000D0700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261B4B" w:rsidRPr="00FD3B07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s-ES_tradnl"/>
        </w:rPr>
        <w:t>INMOBILIARIA PARQUE LEFEVRE, S.A</w:t>
      </w:r>
      <w:r w:rsidR="00261B4B" w:rsidRPr="00FD3B07">
        <w:rPr>
          <w:rFonts w:ascii="Times New Roman" w:hAnsi="Times New Roman" w:cs="Times New Roman"/>
          <w:color w:val="000000"/>
          <w:spacing w:val="-3"/>
          <w:sz w:val="24"/>
          <w:szCs w:val="24"/>
          <w:lang w:val="es-ES_tradnl"/>
        </w:rPr>
        <w:t>.</w:t>
      </w:r>
      <w:r w:rsidR="00261B4B" w:rsidRPr="00FD3B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5542D" w:rsidRPr="00FD3B0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</w:t>
      </w:r>
      <w:r w:rsidR="00D5542D" w:rsidRPr="00FD3B0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 xml:space="preserve">mantener </w:t>
      </w:r>
      <w:r w:rsidR="00D5542D" w:rsidRPr="00FD3B0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todas sus partes, la </w:t>
      </w:r>
      <w:r w:rsidR="00E47FD1" w:rsidRPr="00FD3B07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FD3B07" w:rsidRPr="00FD3B07">
        <w:rPr>
          <w:rFonts w:ascii="Times New Roman" w:hAnsi="Times New Roman" w:cs="Times New Roman"/>
          <w:b/>
          <w:sz w:val="24"/>
          <w:szCs w:val="24"/>
        </w:rPr>
        <w:t>DRPM-IA</w:t>
      </w:r>
      <w:r w:rsidR="00FD3B07" w:rsidRPr="00FD3B07">
        <w:rPr>
          <w:rFonts w:ascii="Times New Roman" w:hAnsi="Times New Roman" w:cs="Times New Roman"/>
          <w:sz w:val="24"/>
          <w:szCs w:val="24"/>
        </w:rPr>
        <w:t>-227-2016 de 16 de septiembre de 2016</w:t>
      </w:r>
      <w:r w:rsidR="00D5542D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FD3B07" w:rsidRPr="00FD3B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3B07" w:rsidRPr="00FD3B07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FD3B07" w:rsidRPr="00FD3B07">
        <w:rPr>
          <w:rFonts w:ascii="Times New Roman" w:hAnsi="Times New Roman" w:cs="Times New Roman"/>
          <w:sz w:val="24"/>
          <w:szCs w:val="24"/>
        </w:rPr>
        <w:t xml:space="preserve"> modificada mediante Resolución </w:t>
      </w:r>
      <w:r w:rsidR="00FD3B07" w:rsidRPr="00FD3B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DRPM-IA-MOD-</w:t>
      </w:r>
      <w:r w:rsidR="00FD3B07" w:rsidRPr="00FD3B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023-2018 de 26 de junio de 2018. </w:t>
      </w:r>
      <w:r w:rsidR="00D5542D" w:rsidRPr="00FD3B0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 solicitud </w:t>
      </w:r>
      <w:r w:rsidR="00FD3B07" w:rsidRPr="00FD3B07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 en adecuar la descripción a:</w:t>
      </w:r>
    </w:p>
    <w:p w:rsidR="00FD3B07" w:rsidRPr="00FD3B07" w:rsidRDefault="00FD3B07" w:rsidP="00C82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3B07" w:rsidRPr="00FD3B07" w:rsidRDefault="00FD3B07" w:rsidP="00C82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B07">
        <w:rPr>
          <w:rFonts w:ascii="Times New Roman" w:hAnsi="Times New Roman" w:cs="Times New Roman"/>
          <w:color w:val="000000"/>
          <w:sz w:val="24"/>
          <w:szCs w:val="24"/>
        </w:rPr>
        <w:t xml:space="preserve">Edificio de 1 Torre de apartamentos, 17 niveles, 3 ascensores, 2 escaleras, Planta Baja con vestíbulo principal de la Torre con acceso privado por calle 3era y Locales Comerciales por la Avenida Ernesto T. Lefevre. </w:t>
      </w:r>
    </w:p>
    <w:p w:rsidR="00FD3B07" w:rsidRPr="00FD3B07" w:rsidRDefault="00FD3B07" w:rsidP="00C82B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B07">
        <w:rPr>
          <w:rFonts w:ascii="Times New Roman" w:hAnsi="Times New Roman" w:cs="Times New Roman"/>
          <w:color w:val="000000"/>
          <w:sz w:val="24"/>
          <w:szCs w:val="24"/>
        </w:rPr>
        <w:t xml:space="preserve">1er Nivel con estacionamientos y depósitos </w:t>
      </w:r>
    </w:p>
    <w:p w:rsidR="00FD3B07" w:rsidRPr="00FD3B07" w:rsidRDefault="00FD3B07" w:rsidP="00C82B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B07">
        <w:rPr>
          <w:rFonts w:ascii="Times New Roman" w:hAnsi="Times New Roman" w:cs="Times New Roman"/>
          <w:color w:val="000000"/>
          <w:sz w:val="24"/>
          <w:szCs w:val="24"/>
        </w:rPr>
        <w:t xml:space="preserve">2do Nivel con estacionamientos y depósitos </w:t>
      </w:r>
    </w:p>
    <w:p w:rsidR="00FD3B07" w:rsidRPr="00FD3B07" w:rsidRDefault="00FD3B07" w:rsidP="00C82B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B07">
        <w:rPr>
          <w:rFonts w:ascii="Times New Roman" w:hAnsi="Times New Roman" w:cs="Times New Roman"/>
          <w:color w:val="000000"/>
          <w:sz w:val="24"/>
          <w:szCs w:val="24"/>
        </w:rPr>
        <w:t xml:space="preserve">3er Nivel con estacionamientos y depósitos </w:t>
      </w:r>
    </w:p>
    <w:p w:rsidR="00FD3B07" w:rsidRPr="00FD3B07" w:rsidRDefault="00FD3B07" w:rsidP="00C82B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B07">
        <w:rPr>
          <w:rFonts w:ascii="Times New Roman" w:hAnsi="Times New Roman" w:cs="Times New Roman"/>
          <w:color w:val="000000"/>
          <w:sz w:val="24"/>
          <w:szCs w:val="24"/>
        </w:rPr>
        <w:t xml:space="preserve">4to Nivel con piscina, terraza abierta y 6 apartamentos </w:t>
      </w:r>
    </w:p>
    <w:p w:rsidR="00FD3B07" w:rsidRPr="00FD3B07" w:rsidRDefault="00FD3B07" w:rsidP="00C82B8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B07">
        <w:rPr>
          <w:rFonts w:ascii="Times New Roman" w:hAnsi="Times New Roman" w:cs="Times New Roman"/>
          <w:color w:val="000000"/>
          <w:sz w:val="24"/>
          <w:szCs w:val="24"/>
        </w:rPr>
        <w:t xml:space="preserve">5to al 17avo Nivel – 9 apartamentos por piso </w:t>
      </w:r>
    </w:p>
    <w:p w:rsidR="00FD3B07" w:rsidRPr="00FD3B07" w:rsidRDefault="00FD3B07" w:rsidP="00C82B8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FD3B07">
        <w:rPr>
          <w:rFonts w:ascii="Times New Roman" w:hAnsi="Times New Roman" w:cs="Times New Roman"/>
          <w:color w:val="000000"/>
          <w:sz w:val="24"/>
          <w:szCs w:val="24"/>
        </w:rPr>
        <w:t>18avo Nivel – Azotea</w:t>
      </w:r>
    </w:p>
    <w:p w:rsidR="00FD3B07" w:rsidRPr="00FD3B07" w:rsidRDefault="00FD3B07" w:rsidP="00C82B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1F0DB4" w:rsidRPr="00FD3B07" w:rsidRDefault="001F0DB4" w:rsidP="00C82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</w:p>
    <w:p w:rsidR="001F0DB4" w:rsidRPr="00FD3B07" w:rsidRDefault="001F0DB4" w:rsidP="00C82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</w:p>
    <w:p w:rsidR="00922EAC" w:rsidRPr="00FD3B07" w:rsidRDefault="00922EAC" w:rsidP="00C82B8A">
      <w:pPr>
        <w:tabs>
          <w:tab w:val="left" w:pos="90"/>
          <w:tab w:val="left" w:pos="709"/>
          <w:tab w:val="center" w:pos="4419"/>
          <w:tab w:val="right" w:pos="8838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es-ES"/>
        </w:rPr>
      </w:pPr>
      <w:r w:rsidRPr="00FD3B07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70A4F" wp14:editId="3923499F">
                <wp:simplePos x="0" y="0"/>
                <wp:positionH relativeFrom="column">
                  <wp:posOffset>3043555</wp:posOffset>
                </wp:positionH>
                <wp:positionV relativeFrom="paragraph">
                  <wp:posOffset>140335</wp:posOffset>
                </wp:positionV>
                <wp:extent cx="2804795" cy="9677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97715C" w:rsidRDefault="00922EAC" w:rsidP="00922EAC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MAYSIRIS MENCHACA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27590D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922EAC" w:rsidRPr="000D0700" w:rsidRDefault="0055161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922EAC" w:rsidRDefault="00922EAC" w:rsidP="00922E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9.65pt;margin-top:11.05pt;width:220.8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" stroked="f">
                <v:textbox style="mso-fit-shape-to-text:t">
                  <w:txbxContent>
                    <w:p w:rsidR="00922EAC" w:rsidRPr="0097715C" w:rsidRDefault="00922EAC" w:rsidP="00922EAC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MAYSIRIS MENCHACA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27590D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922EAC" w:rsidRPr="000D0700" w:rsidRDefault="0055161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922EAC" w:rsidRDefault="00922EAC" w:rsidP="00922EAC"/>
                  </w:txbxContent>
                </v:textbox>
              </v:shape>
            </w:pict>
          </mc:Fallback>
        </mc:AlternateContent>
      </w:r>
      <w:r w:rsidRPr="00FD3B07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C3932" wp14:editId="4ABB043C">
                <wp:simplePos x="0" y="0"/>
                <wp:positionH relativeFrom="column">
                  <wp:posOffset>-205740</wp:posOffset>
                </wp:positionH>
                <wp:positionV relativeFrom="paragraph">
                  <wp:posOffset>140335</wp:posOffset>
                </wp:positionV>
                <wp:extent cx="2546985" cy="617220"/>
                <wp:effectExtent l="1905" t="0" r="381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0D0700" w:rsidRDefault="00922EAC" w:rsidP="00922EAC">
                            <w:pPr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__________________________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VÍCTOR GUERRA A.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Técnico 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16.2pt;margin-top:11.05pt;width:200.55pt;height:48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" stroked="f">
                <v:textbox style="mso-fit-shape-to-text:t">
                  <w:txbxContent>
                    <w:p w:rsidR="00922EAC" w:rsidRPr="000D0700" w:rsidRDefault="00922EAC" w:rsidP="00922EAC">
                      <w:pPr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__________________________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VÍCTOR GUERRA A.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Técnico  Evaluador</w:t>
                      </w:r>
                    </w:p>
                  </w:txbxContent>
                </v:textbox>
              </v:shape>
            </w:pict>
          </mc:Fallback>
        </mc:AlternateContent>
      </w:r>
    </w:p>
    <w:p w:rsidR="00922EAC" w:rsidRPr="00FD3B07" w:rsidRDefault="00922EAC" w:rsidP="00C82B8A">
      <w:pPr>
        <w:tabs>
          <w:tab w:val="left" w:pos="709"/>
          <w:tab w:val="center" w:pos="4419"/>
          <w:tab w:val="right" w:pos="8838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es-ES"/>
        </w:rPr>
      </w:pPr>
    </w:p>
    <w:p w:rsidR="00922EAC" w:rsidRPr="00FD3B07" w:rsidRDefault="00922EAC" w:rsidP="00C82B8A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FD3B07" w:rsidRDefault="00922EAC" w:rsidP="00C82B8A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250F" w:rsidRPr="00FD3B07" w:rsidRDefault="00CE574B" w:rsidP="00C82B8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250F" w:rsidRPr="00FD3B07" w:rsidSect="00C96399">
      <w:headerReference w:type="default" r:id="rId9"/>
      <w:footerReference w:type="default" r:id="rId10"/>
      <w:pgSz w:w="12240" w:h="20160" w:code="5"/>
      <w:pgMar w:top="1411" w:right="1440" w:bottom="1411" w:left="1584" w:header="706" w:footer="706" w:gutter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74B" w:rsidRDefault="00CE574B" w:rsidP="00922EAC">
      <w:pPr>
        <w:spacing w:after="0" w:line="240" w:lineRule="auto"/>
      </w:pPr>
      <w:r>
        <w:separator/>
      </w:r>
    </w:p>
  </w:endnote>
  <w:endnote w:type="continuationSeparator" w:id="0">
    <w:p w:rsidR="00CE574B" w:rsidRDefault="00CE574B" w:rsidP="009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3" w:rsidRPr="003C3AAC" w:rsidRDefault="00CD1E1A" w:rsidP="000D0700">
    <w:pPr>
      <w:pStyle w:val="Piedepgina"/>
      <w:tabs>
        <w:tab w:val="left" w:pos="360"/>
        <w:tab w:val="left" w:pos="1530"/>
      </w:tabs>
      <w:rPr>
        <w:b/>
        <w:sz w:val="12"/>
        <w:szCs w:val="12"/>
      </w:rPr>
    </w:pPr>
    <w:r w:rsidRPr="0055161C">
      <w:rPr>
        <w:sz w:val="16"/>
        <w:szCs w:val="16"/>
      </w:rPr>
      <w:t xml:space="preserve">Informe </w:t>
    </w:r>
    <w:r w:rsidRPr="00872469">
      <w:rPr>
        <w:b/>
        <w:sz w:val="12"/>
        <w:szCs w:val="12"/>
      </w:rPr>
      <w:t xml:space="preserve">Técnico </w:t>
    </w:r>
    <w:r w:rsidR="00872469" w:rsidRPr="00872469">
      <w:rPr>
        <w:b/>
        <w:sz w:val="12"/>
        <w:szCs w:val="12"/>
      </w:rPr>
      <w:t>DRPM-</w:t>
    </w:r>
    <w:r w:rsidR="00FD614F">
      <w:rPr>
        <w:b/>
        <w:sz w:val="12"/>
        <w:szCs w:val="12"/>
      </w:rPr>
      <w:t>SE</w:t>
    </w:r>
    <w:r w:rsidR="00872469" w:rsidRPr="00872469">
      <w:rPr>
        <w:b/>
        <w:sz w:val="12"/>
        <w:szCs w:val="12"/>
      </w:rPr>
      <w:t>IA-</w:t>
    </w:r>
    <w:r w:rsidRPr="003C3AAC">
      <w:rPr>
        <w:b/>
        <w:sz w:val="12"/>
        <w:szCs w:val="12"/>
      </w:rPr>
      <w:t>MOD- N° 0</w:t>
    </w:r>
    <w:r w:rsidR="00F055B0" w:rsidRPr="003C3AAC">
      <w:rPr>
        <w:b/>
        <w:sz w:val="12"/>
        <w:szCs w:val="12"/>
      </w:rPr>
      <w:t>3</w:t>
    </w:r>
    <w:r w:rsidR="00AD0A70">
      <w:rPr>
        <w:b/>
        <w:sz w:val="12"/>
        <w:szCs w:val="12"/>
      </w:rPr>
      <w:t>8</w:t>
    </w:r>
    <w:r w:rsidRPr="003C3AAC">
      <w:rPr>
        <w:b/>
        <w:sz w:val="12"/>
        <w:szCs w:val="12"/>
      </w:rPr>
      <w:t>-2019</w:t>
    </w:r>
  </w:p>
  <w:p w:rsidR="00EA15EA" w:rsidRPr="00F37561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3C3AAC">
      <w:rPr>
        <w:rFonts w:ascii="Times New Roman" w:hAnsi="Times New Roman" w:cs="Times New Roman"/>
        <w:b/>
        <w:sz w:val="12"/>
        <w:szCs w:val="12"/>
      </w:rPr>
      <w:t>Proyecto:</w:t>
    </w:r>
    <w:r w:rsidRPr="003C3AAC">
      <w:rPr>
        <w:rFonts w:ascii="Times New Roman" w:hAnsi="Times New Roman" w:cs="Times New Roman"/>
        <w:bCs/>
        <w:sz w:val="12"/>
        <w:szCs w:val="12"/>
      </w:rPr>
      <w:t xml:space="preserve"> </w:t>
    </w:r>
    <w:r w:rsidR="003C3AAC" w:rsidRPr="003C3AAC">
      <w:rPr>
        <w:rFonts w:ascii="Times New Roman" w:hAnsi="Times New Roman" w:cs="Times New Roman"/>
        <w:b/>
        <w:bCs/>
        <w:sz w:val="12"/>
        <w:szCs w:val="12"/>
      </w:rPr>
      <w:t>P.H. ÉPOCA</w:t>
    </w:r>
    <w:r w:rsidR="003F1934" w:rsidRPr="003C3AAC">
      <w:rPr>
        <w:rFonts w:ascii="Times New Roman" w:hAnsi="Times New Roman" w:cs="Times New Roman"/>
        <w:b/>
        <w:sz w:val="12"/>
        <w:szCs w:val="12"/>
      </w:rPr>
      <w:t>.</w:t>
    </w:r>
  </w:p>
  <w:p w:rsidR="008B7E33" w:rsidRPr="005D2F3F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5D2F3F">
      <w:rPr>
        <w:rFonts w:ascii="Times New Roman" w:hAnsi="Times New Roman" w:cs="Times New Roman"/>
        <w:b/>
        <w:color w:val="000000"/>
        <w:sz w:val="12"/>
        <w:szCs w:val="12"/>
      </w:rPr>
      <w:t>Promotor:</w:t>
    </w:r>
    <w:r w:rsidRPr="005D2F3F">
      <w:rPr>
        <w:rFonts w:ascii="Times New Roman" w:hAnsi="Times New Roman" w:cs="Times New Roman"/>
        <w:color w:val="000000"/>
        <w:sz w:val="12"/>
        <w:szCs w:val="12"/>
      </w:rPr>
      <w:t xml:space="preserve"> </w:t>
    </w:r>
    <w:r w:rsidR="003C3AAC" w:rsidRPr="003C3AAC">
      <w:rPr>
        <w:rFonts w:ascii="Times New Roman" w:hAnsi="Times New Roman" w:cs="Times New Roman"/>
        <w:b/>
        <w:color w:val="000000"/>
        <w:sz w:val="12"/>
        <w:szCs w:val="12"/>
      </w:rPr>
      <w:t>INMOBILIARIA PARQUE LEFERE, S.A</w:t>
    </w:r>
    <w:r w:rsidR="003C3AAC">
      <w:rPr>
        <w:rFonts w:ascii="Times New Roman" w:hAnsi="Times New Roman" w:cs="Times New Roman"/>
        <w:color w:val="000000"/>
        <w:sz w:val="12"/>
        <w:szCs w:val="12"/>
      </w:rPr>
      <w:t>.</w:t>
    </w:r>
  </w:p>
  <w:p w:rsidR="008B7E33" w:rsidRDefault="00CE574B">
    <w:pPr>
      <w:pStyle w:val="Piedepgina"/>
      <w:rPr>
        <w:b/>
        <w:sz w:val="12"/>
        <w:szCs w:val="12"/>
      </w:rPr>
    </w:pPr>
  </w:p>
  <w:p w:rsidR="00FD614F" w:rsidRPr="00917CD0" w:rsidRDefault="00FD614F">
    <w:pPr>
      <w:pStyle w:val="Piedepgina"/>
      <w:rPr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74B" w:rsidRDefault="00CE574B" w:rsidP="00922EAC">
      <w:pPr>
        <w:spacing w:after="0" w:line="240" w:lineRule="auto"/>
      </w:pPr>
      <w:r>
        <w:separator/>
      </w:r>
    </w:p>
  </w:footnote>
  <w:footnote w:type="continuationSeparator" w:id="0">
    <w:p w:rsidR="00CE574B" w:rsidRDefault="00CE574B" w:rsidP="0092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62" w:rsidRDefault="00C34462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-48260</wp:posOffset>
          </wp:positionV>
          <wp:extent cx="1936750" cy="629553"/>
          <wp:effectExtent l="0" t="0" r="635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62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98"/>
    <w:multiLevelType w:val="hybridMultilevel"/>
    <w:tmpl w:val="734EFC94"/>
    <w:lvl w:ilvl="0" w:tplc="1736EBB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22D4B"/>
    <w:multiLevelType w:val="hybridMultilevel"/>
    <w:tmpl w:val="AAB687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0704"/>
    <w:multiLevelType w:val="hybridMultilevel"/>
    <w:tmpl w:val="365E1172"/>
    <w:lvl w:ilvl="0" w:tplc="1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27C18"/>
    <w:multiLevelType w:val="hybridMultilevel"/>
    <w:tmpl w:val="CC345C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26B13"/>
    <w:multiLevelType w:val="hybridMultilevel"/>
    <w:tmpl w:val="B5C24D20"/>
    <w:lvl w:ilvl="0" w:tplc="9064F4BE">
      <w:start w:val="3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6DD7395"/>
    <w:multiLevelType w:val="hybridMultilevel"/>
    <w:tmpl w:val="73D2C72A"/>
    <w:lvl w:ilvl="0" w:tplc="9C7830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AC"/>
    <w:rsid w:val="000106CB"/>
    <w:rsid w:val="000217B1"/>
    <w:rsid w:val="00024124"/>
    <w:rsid w:val="00044371"/>
    <w:rsid w:val="00047181"/>
    <w:rsid w:val="000540D7"/>
    <w:rsid w:val="000661DB"/>
    <w:rsid w:val="000664BD"/>
    <w:rsid w:val="00084299"/>
    <w:rsid w:val="000C79B2"/>
    <w:rsid w:val="000D0700"/>
    <w:rsid w:val="000F7BFB"/>
    <w:rsid w:val="0013508B"/>
    <w:rsid w:val="00184621"/>
    <w:rsid w:val="001925AB"/>
    <w:rsid w:val="001D1313"/>
    <w:rsid w:val="001D5A30"/>
    <w:rsid w:val="001E09AD"/>
    <w:rsid w:val="001F0DB4"/>
    <w:rsid w:val="001F7E67"/>
    <w:rsid w:val="00236C93"/>
    <w:rsid w:val="002417EA"/>
    <w:rsid w:val="00261B4B"/>
    <w:rsid w:val="002655B1"/>
    <w:rsid w:val="0027590D"/>
    <w:rsid w:val="002F42C6"/>
    <w:rsid w:val="003109B8"/>
    <w:rsid w:val="00342D8B"/>
    <w:rsid w:val="00395820"/>
    <w:rsid w:val="003A2D0E"/>
    <w:rsid w:val="003C3AAC"/>
    <w:rsid w:val="003F1934"/>
    <w:rsid w:val="004153E5"/>
    <w:rsid w:val="00444296"/>
    <w:rsid w:val="00455DFF"/>
    <w:rsid w:val="004C7F10"/>
    <w:rsid w:val="004D0BA4"/>
    <w:rsid w:val="004F17F9"/>
    <w:rsid w:val="005045AB"/>
    <w:rsid w:val="00516C37"/>
    <w:rsid w:val="0055161C"/>
    <w:rsid w:val="005560EF"/>
    <w:rsid w:val="005730B3"/>
    <w:rsid w:val="00576C6E"/>
    <w:rsid w:val="00595CB5"/>
    <w:rsid w:val="00597C3B"/>
    <w:rsid w:val="005C5DF6"/>
    <w:rsid w:val="005D22FA"/>
    <w:rsid w:val="005D2F3F"/>
    <w:rsid w:val="005F24BA"/>
    <w:rsid w:val="006115F8"/>
    <w:rsid w:val="00624322"/>
    <w:rsid w:val="00626387"/>
    <w:rsid w:val="00660E7D"/>
    <w:rsid w:val="006613DF"/>
    <w:rsid w:val="00664E34"/>
    <w:rsid w:val="006A50F0"/>
    <w:rsid w:val="006C703C"/>
    <w:rsid w:val="0072073B"/>
    <w:rsid w:val="00752519"/>
    <w:rsid w:val="007663DF"/>
    <w:rsid w:val="00782A87"/>
    <w:rsid w:val="00793E4E"/>
    <w:rsid w:val="007A5AB0"/>
    <w:rsid w:val="00807A8F"/>
    <w:rsid w:val="00831C27"/>
    <w:rsid w:val="00872469"/>
    <w:rsid w:val="00893022"/>
    <w:rsid w:val="008D3C10"/>
    <w:rsid w:val="008D54E6"/>
    <w:rsid w:val="008D702C"/>
    <w:rsid w:val="00906EC6"/>
    <w:rsid w:val="00917CD0"/>
    <w:rsid w:val="00922EAC"/>
    <w:rsid w:val="009844F8"/>
    <w:rsid w:val="00986D0B"/>
    <w:rsid w:val="0099211A"/>
    <w:rsid w:val="00994932"/>
    <w:rsid w:val="009B2ED4"/>
    <w:rsid w:val="009C7FDE"/>
    <w:rsid w:val="00A148E0"/>
    <w:rsid w:val="00A87F7A"/>
    <w:rsid w:val="00A963DF"/>
    <w:rsid w:val="00AA0F43"/>
    <w:rsid w:val="00AA7E8B"/>
    <w:rsid w:val="00AB1075"/>
    <w:rsid w:val="00AD0A70"/>
    <w:rsid w:val="00B62078"/>
    <w:rsid w:val="00B9134B"/>
    <w:rsid w:val="00BF5E90"/>
    <w:rsid w:val="00C27BDF"/>
    <w:rsid w:val="00C34462"/>
    <w:rsid w:val="00C82B8A"/>
    <w:rsid w:val="00CD1E1A"/>
    <w:rsid w:val="00CE0D4D"/>
    <w:rsid w:val="00CE56A2"/>
    <w:rsid w:val="00CE574B"/>
    <w:rsid w:val="00CF2C93"/>
    <w:rsid w:val="00D02281"/>
    <w:rsid w:val="00D36FB5"/>
    <w:rsid w:val="00D5542D"/>
    <w:rsid w:val="00D61FAE"/>
    <w:rsid w:val="00D76EA0"/>
    <w:rsid w:val="00DB05E2"/>
    <w:rsid w:val="00DD1588"/>
    <w:rsid w:val="00DE04A6"/>
    <w:rsid w:val="00E121CF"/>
    <w:rsid w:val="00E27008"/>
    <w:rsid w:val="00E47FD1"/>
    <w:rsid w:val="00E731C3"/>
    <w:rsid w:val="00E869F4"/>
    <w:rsid w:val="00EA15EA"/>
    <w:rsid w:val="00EA69CD"/>
    <w:rsid w:val="00EB0BC6"/>
    <w:rsid w:val="00EC30D8"/>
    <w:rsid w:val="00F01D3C"/>
    <w:rsid w:val="00F055B0"/>
    <w:rsid w:val="00F37561"/>
    <w:rsid w:val="00F37FA5"/>
    <w:rsid w:val="00F44667"/>
    <w:rsid w:val="00F712ED"/>
    <w:rsid w:val="00FD3B07"/>
    <w:rsid w:val="00FD614F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947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76</cp:revision>
  <cp:lastPrinted>2019-04-04T16:55:00Z</cp:lastPrinted>
  <dcterms:created xsi:type="dcterms:W3CDTF">2019-04-22T16:01:00Z</dcterms:created>
  <dcterms:modified xsi:type="dcterms:W3CDTF">2019-10-22T18:04:00Z</dcterms:modified>
</cp:coreProperties>
</file>