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7A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</w:pPr>
      <w:r w:rsidRPr="00A87F7A"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  <w:t>DIRECCIÓN REGIONAL DE PANAMÁ METROPOLITANA</w:t>
      </w:r>
    </w:p>
    <w:p w:rsidR="00D92437" w:rsidRPr="00A87F7A" w:rsidRDefault="00D92437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es-PA"/>
        </w:rPr>
        <w:t xml:space="preserve">SECCIÓN DE EVALUACIÓN DE IMPPACTO AMBIENTAL </w:t>
      </w:r>
    </w:p>
    <w:p w:rsidR="00A87F7A" w:rsidRPr="00A87F7A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18"/>
          <w:szCs w:val="18"/>
          <w:lang w:eastAsia="es-PA"/>
        </w:rPr>
      </w:pPr>
      <w:r w:rsidRPr="00A87F7A">
        <w:rPr>
          <w:rFonts w:ascii="Times New Roman" w:eastAsia="Cambria" w:hAnsi="Times New Roman" w:cs="Times New Roman"/>
          <w:sz w:val="18"/>
          <w:szCs w:val="18"/>
          <w:lang w:eastAsia="es-PA"/>
        </w:rPr>
        <w:t>Edificio 501, Ave. Ascanio Villaláz</w:t>
      </w:r>
    </w:p>
    <w:p w:rsidR="00A87F7A" w:rsidRPr="00A87F7A" w:rsidRDefault="00A87F7A" w:rsidP="00A87F7A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18"/>
          <w:szCs w:val="18"/>
          <w:lang w:eastAsia="es-PA"/>
        </w:rPr>
      </w:pPr>
      <w:r w:rsidRPr="00A87F7A">
        <w:rPr>
          <w:rFonts w:ascii="Times New Roman" w:eastAsia="Cambria" w:hAnsi="Times New Roman" w:cs="Times New Roman"/>
          <w:sz w:val="18"/>
          <w:szCs w:val="18"/>
          <w:lang w:eastAsia="es-PA"/>
        </w:rPr>
        <w:t>Altos de Curundú, Ancón, Panamá</w:t>
      </w:r>
    </w:p>
    <w:p w:rsidR="00A87F7A" w:rsidRPr="00A87F7A" w:rsidRDefault="00A87F7A" w:rsidP="00A87F7A">
      <w:pPr>
        <w:spacing w:after="0" w:line="240" w:lineRule="auto"/>
        <w:ind w:right="466"/>
        <w:jc w:val="right"/>
        <w:rPr>
          <w:rFonts w:ascii="Times New Roman" w:eastAsia="Cambria" w:hAnsi="Times New Roman" w:cs="Times New Roman"/>
          <w:sz w:val="24"/>
          <w:szCs w:val="24"/>
          <w:lang w:eastAsia="es-PA"/>
        </w:rPr>
      </w:pPr>
    </w:p>
    <w:p w:rsidR="00A87F7A" w:rsidRPr="00A87F7A" w:rsidRDefault="00A87F7A" w:rsidP="00A87F7A">
      <w:pPr>
        <w:spacing w:after="0" w:line="240" w:lineRule="auto"/>
        <w:ind w:right="466"/>
        <w:jc w:val="right"/>
        <w:rPr>
          <w:rFonts w:ascii="Times New Roman" w:eastAsia="Calibri" w:hAnsi="Times New Roman" w:cs="Times New Roman"/>
          <w:sz w:val="20"/>
          <w:szCs w:val="20"/>
          <w:lang w:eastAsia="es-PA"/>
        </w:rPr>
      </w:pPr>
      <w:r w:rsidRPr="00A87F7A">
        <w:rPr>
          <w:rFonts w:ascii="Times New Roman" w:eastAsia="Calibri" w:hAnsi="Times New Roman" w:cs="Times New Roman"/>
          <w:sz w:val="20"/>
          <w:szCs w:val="20"/>
          <w:lang w:eastAsia="es-PA"/>
        </w:rPr>
        <w:t>Tel. 500-0855, Apartado 0843-00793, Panamá</w:t>
      </w:r>
    </w:p>
    <w:p w:rsidR="00A87F7A" w:rsidRPr="00A87F7A" w:rsidRDefault="00D66B5A" w:rsidP="00A87F7A">
      <w:pPr>
        <w:spacing w:after="0" w:line="240" w:lineRule="auto"/>
        <w:ind w:right="460"/>
        <w:jc w:val="right"/>
        <w:rPr>
          <w:rFonts w:ascii="Times New Roman" w:eastAsia="Calibri" w:hAnsi="Times New Roman" w:cs="Times New Roman"/>
          <w:sz w:val="20"/>
          <w:szCs w:val="20"/>
          <w:lang w:eastAsia="es-PA"/>
        </w:rPr>
      </w:pPr>
      <w:hyperlink r:id="rId8">
        <w:r w:rsidR="00A87F7A" w:rsidRPr="00A87F7A">
          <w:rPr>
            <w:rFonts w:ascii="Times New Roman" w:eastAsia="Calibri" w:hAnsi="Times New Roman" w:cs="Times New Roman"/>
            <w:color w:val="0000FF"/>
            <w:sz w:val="20"/>
            <w:szCs w:val="20"/>
            <w:u w:val="single" w:color="0000FF"/>
            <w:lang w:eastAsia="es-PA"/>
          </w:rPr>
          <w:t>www.miambiente.gob.pa</w:t>
        </w:r>
      </w:hyperlink>
    </w:p>
    <w:p w:rsidR="00A87F7A" w:rsidRPr="0033098D" w:rsidRDefault="00A87F7A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9C6BB4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AB1075"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SE</w:t>
      </w:r>
      <w:r w:rsidR="00597C3B" w:rsidRPr="009C6BB4">
        <w:rPr>
          <w:rFonts w:ascii="Times New Roman" w:eastAsia="Times New Roman" w:hAnsi="Times New Roman" w:cs="Times New Roman"/>
          <w:b/>
          <w:sz w:val="24"/>
          <w:szCs w:val="24"/>
        </w:rPr>
        <w:t>IA-</w:t>
      </w:r>
      <w:r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9C6BB4"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40</w:t>
      </w:r>
      <w:r w:rsidRPr="009C6BB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9C6BB4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9C6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9C6BB4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6BB4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6BB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9C6BB4" w:rsidRDefault="00735046" w:rsidP="0073504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C6BB4">
              <w:rPr>
                <w:rFonts w:ascii="Times New Roman" w:hAnsi="Times New Roman" w:cs="Times New Roman"/>
                <w:b/>
                <w:sz w:val="24"/>
                <w:szCs w:val="24"/>
              </w:rPr>
              <w:t>EDIFICIO DE APARTAMENTOS</w:t>
            </w:r>
            <w:r w:rsidR="001E09AD" w:rsidRPr="009C6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22EAC" w:rsidRPr="0073504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735046" w:rsidP="0073504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hAnsi="Times New Roman" w:cs="Times New Roman"/>
                <w:b/>
                <w:sz w:val="24"/>
                <w:szCs w:val="24"/>
              </w:rPr>
              <w:t>ORIENTAL MIA CORP.</w:t>
            </w:r>
            <w:r w:rsidR="00FE06FE" w:rsidRPr="0073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2EAC" w:rsidRPr="00735046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735046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735046" w:rsidP="0073504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JAVIER TORRES VARGAS</w:t>
            </w:r>
            <w:r w:rsidR="00236C93"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, (IAR-0</w:t>
            </w: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98</w:t>
            </w:r>
            <w:r w:rsidR="00236C93"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2000</w:t>
            </w:r>
            <w:r w:rsidR="00236C93"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922EAC" w:rsidRPr="00735046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735046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735046"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ANCÓN</w:t>
            </w:r>
            <w:r w:rsidR="00FE06FE"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7350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735046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73504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840754" w:rsidP="00837961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  <w:r w:rsidR="00837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8</w:t>
            </w:r>
            <w:bookmarkStart w:id="0" w:name="_GoBack"/>
            <w:bookmarkEnd w:id="0"/>
            <w:r w:rsidR="00922EAC"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</w:t>
            </w:r>
            <w:r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octubre</w:t>
            </w:r>
            <w:r w:rsidR="00922EAC" w:rsidRPr="00735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735046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735046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3504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Mgter </w:t>
            </w:r>
            <w:r w:rsidR="00FE06FE" w:rsidRPr="0073504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735046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735046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735046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A87F7A" w:rsidRPr="00735046">
        <w:rPr>
          <w:rFonts w:ascii="Times New Roman" w:hAnsi="Times New Roman" w:cs="Times New Roman"/>
          <w:b/>
          <w:sz w:val="24"/>
          <w:szCs w:val="24"/>
        </w:rPr>
        <w:t>QUATRIUM</w:t>
      </w:r>
      <w:r w:rsidR="003109B8" w:rsidRPr="00735046">
        <w:rPr>
          <w:rFonts w:ascii="Times New Roman" w:hAnsi="Times New Roman" w:cs="Times New Roman"/>
          <w:b/>
          <w:sz w:val="24"/>
          <w:szCs w:val="24"/>
        </w:rPr>
        <w:t>,</w:t>
      </w:r>
      <w:r w:rsidRPr="00735046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735046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735046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735046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735046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7E1A7D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7E1A7D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E1A7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D92437" w:rsidRPr="00D92437" w:rsidRDefault="00D92437" w:rsidP="00D9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437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Pr="00D92437">
        <w:rPr>
          <w:rFonts w:ascii="Times New Roman" w:hAnsi="Times New Roman" w:cs="Times New Roman"/>
          <w:b/>
          <w:sz w:val="24"/>
          <w:szCs w:val="24"/>
        </w:rPr>
        <w:t>DRPM-IA</w:t>
      </w:r>
      <w:r w:rsidRPr="00D92437">
        <w:rPr>
          <w:rFonts w:ascii="Times New Roman" w:hAnsi="Times New Roman" w:cs="Times New Roman"/>
          <w:sz w:val="24"/>
          <w:szCs w:val="24"/>
        </w:rPr>
        <w:t>-139-2018 del 28 de agosto de 2018</w:t>
      </w:r>
      <w:r w:rsidRPr="00D92437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D92437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D9243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D92437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Pr="00D92437">
        <w:rPr>
          <w:rFonts w:ascii="Times New Roman" w:hAnsi="Times New Roman" w:cs="Times New Roman"/>
          <w:sz w:val="24"/>
          <w:szCs w:val="24"/>
        </w:rPr>
        <w:t xml:space="preserve">, promovido por la sociedad </w:t>
      </w:r>
      <w:r w:rsidRPr="00D92437">
        <w:rPr>
          <w:rFonts w:ascii="Times New Roman" w:hAnsi="Times New Roman" w:cs="Times New Roman"/>
          <w:b/>
          <w:sz w:val="24"/>
          <w:szCs w:val="24"/>
        </w:rPr>
        <w:t>ORIENTAL MIA CORP.</w:t>
      </w:r>
    </w:p>
    <w:p w:rsidR="00D92437" w:rsidRPr="00D92437" w:rsidRDefault="00D92437" w:rsidP="00D9243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D92437" w:rsidRPr="00D92437" w:rsidRDefault="00D92437" w:rsidP="00D9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437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El aludido proyecto según la documentacion aportada por el peticionario junto al memorial de solicitud correspondiente, el </w:t>
      </w:r>
      <w:r w:rsidRPr="00D92437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D92437">
        <w:rPr>
          <w:rFonts w:ascii="Times New Roman" w:hAnsi="Times New Roman" w:cs="Times New Roman"/>
          <w:b/>
          <w:sz w:val="24"/>
          <w:szCs w:val="24"/>
        </w:rPr>
        <w:t xml:space="preserve">EDIFICIO DE </w:t>
      </w:r>
      <w:r w:rsidRPr="00B521BC">
        <w:rPr>
          <w:rFonts w:ascii="Times New Roman" w:hAnsi="Times New Roman" w:cs="Times New Roman"/>
          <w:b/>
          <w:sz w:val="24"/>
          <w:szCs w:val="24"/>
        </w:rPr>
        <w:t>APARTAMENTOS</w:t>
      </w:r>
      <w:r w:rsidRPr="00B521BC">
        <w:rPr>
          <w:rFonts w:ascii="Times New Roman" w:hAnsi="Times New Roman" w:cs="Times New Roman"/>
          <w:sz w:val="24"/>
          <w:szCs w:val="24"/>
        </w:rPr>
        <w:t xml:space="preserve"> consiste</w:t>
      </w:r>
      <w:r w:rsidRPr="00D92437">
        <w:rPr>
          <w:rFonts w:ascii="Times New Roman" w:hAnsi="Times New Roman" w:cs="Times New Roman"/>
          <w:sz w:val="24"/>
          <w:szCs w:val="24"/>
        </w:rPr>
        <w:t xml:space="preserve"> en la construcción de un conjunto de residencial de apartamentos, conformado por un edificio de tres altos y dos niveles de estacionamientos. Tres niveles sobre la superficie de rodadura de calle (000, 100 y 200) y 2 niveles bajo la superficie (niveles subterráneos -200, -100). El Edificio contará con área verde, muro perimetral con garita de seguridad 24 horas: 48 puestos de estacionamientos para residentes y 7 puestos para visitantes.</w:t>
      </w:r>
    </w:p>
    <w:p w:rsidR="00D92437" w:rsidRPr="00D92437" w:rsidRDefault="00D92437" w:rsidP="00D9243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281" w:rsidRPr="00735046" w:rsidRDefault="00D92437" w:rsidP="00D92437">
      <w:pPr>
        <w:pStyle w:val="Textoindependiente2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F2F01">
        <w:rPr>
          <w:rFonts w:ascii="Times New Roman" w:hAnsi="Times New Roman" w:cs="Times New Roman"/>
          <w:sz w:val="24"/>
          <w:szCs w:val="24"/>
          <w:lang w:val="es-ES"/>
        </w:rPr>
        <w:t>El edificio se desarrolla en la finca con código de ubicación 8720, folio real No 238910, con una superficie de 1,836.11 m²., ubicado en el corregimiento de Ancón, distrito de Panamá, provincia de Panamá.</w:t>
      </w:r>
    </w:p>
    <w:p w:rsidR="0055161C" w:rsidRPr="00B521BC" w:rsidRDefault="0055161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B521BC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521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D92437" w:rsidRDefault="00922EAC" w:rsidP="00D9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1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D92437" w:rsidRPr="00B521BC">
        <w:rPr>
          <w:rFonts w:ascii="Times New Roman" w:eastAsia="Times New Roman" w:hAnsi="Times New Roman" w:cs="Times New Roman"/>
          <w:sz w:val="24"/>
          <w:szCs w:val="24"/>
          <w:lang w:eastAsia="es-ES"/>
        </w:rPr>
        <w:t>01</w:t>
      </w:r>
      <w:r w:rsidR="000C79B2" w:rsidRPr="00B521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D92437" w:rsidRPr="00B521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octubre</w:t>
      </w:r>
      <w:r w:rsidR="000C79B2" w:rsidRPr="00B521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B521B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B521B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B521B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B521B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92437" w:rsidRPr="00B521BC">
        <w:rPr>
          <w:rFonts w:ascii="Times New Roman" w:hAnsi="Times New Roman" w:cs="Times New Roman"/>
          <w:b/>
          <w:sz w:val="24"/>
          <w:szCs w:val="24"/>
        </w:rPr>
        <w:t>ORIENTAL MIA CORP.</w:t>
      </w:r>
      <w:r w:rsidR="003A2D0E" w:rsidRPr="00B521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B521B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521B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="0099211A" w:rsidRPr="00B521BC">
        <w:rPr>
          <w:rFonts w:ascii="Times New Roman" w:hAnsi="Times New Roman" w:cs="Times New Roman"/>
          <w:sz w:val="24"/>
          <w:szCs w:val="24"/>
        </w:rPr>
        <w:t>el señor</w:t>
      </w:r>
      <w:r w:rsidR="0099211A" w:rsidRPr="00B5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961" w:rsidRPr="00AC5A4A">
        <w:rPr>
          <w:b/>
        </w:rPr>
        <w:t xml:space="preserve">GREGORY </w:t>
      </w:r>
      <w:r w:rsidR="00837961">
        <w:rPr>
          <w:b/>
        </w:rPr>
        <w:t xml:space="preserve">MANUEL </w:t>
      </w:r>
      <w:r w:rsidR="00837961" w:rsidRPr="00AC5A4A">
        <w:rPr>
          <w:b/>
        </w:rPr>
        <w:t xml:space="preserve">LÓPEZ ROSALES </w:t>
      </w:r>
      <w:r w:rsidR="00837961" w:rsidRPr="00AC5A4A">
        <w:t xml:space="preserve">varón, nacido en Venezuela, mayor de edad, cedula de identidad personal No. </w:t>
      </w:r>
      <w:r w:rsidR="00837961" w:rsidRPr="00AC5A4A">
        <w:rPr>
          <w:b/>
        </w:rPr>
        <w:t>E-8-142983</w:t>
      </w:r>
      <w:r w:rsidR="00837961" w:rsidRPr="00837961">
        <w:rPr>
          <w:b/>
        </w:rPr>
        <w:t>,</w:t>
      </w:r>
      <w:r w:rsidR="00837961" w:rsidRPr="00837961">
        <w:rPr>
          <w:lang w:val="es-ES"/>
        </w:rPr>
        <w:t xml:space="preserve"> </w:t>
      </w:r>
      <w:r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le recibe la solicitud ante el Ministerio de Ambiente de la modificación al Estudio de Impacto Ambiental Categoría I, denominado </w:t>
      </w:r>
      <w:r w:rsidR="00735046" w:rsidRPr="00837961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Pr="0083796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735046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735046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73504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735046">
        <w:rPr>
          <w:rFonts w:ascii="Times New Roman" w:hAnsi="Times New Roman" w:cs="Times New Roman"/>
          <w:sz w:val="24"/>
          <w:szCs w:val="24"/>
        </w:rPr>
        <w:t xml:space="preserve"> </w:t>
      </w:r>
      <w:r w:rsidRPr="007350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73504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73504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="00735046" w:rsidRPr="0073504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8</w:t>
      </w:r>
      <w:r w:rsidRPr="00735046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735046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15</w:t>
      </w:r>
      <w:r w:rsidR="00A87F7A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</w:t>
      </w: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de </w:t>
      </w:r>
      <w:r w:rsidR="00735046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octubre</w:t>
      </w: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Dirección Regional Panamá Metropolitana del 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Ministerio de Ambiente,</w:t>
      </w:r>
      <w:r w:rsidRPr="00735046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7350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735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735046" w:rsidRPr="00735046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="00EA15EA" w:rsidRPr="007350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735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735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735046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0C79B2" w:rsidRPr="00735046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CE3783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CE378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CE3783" w:rsidRPr="00BF2F01" w:rsidRDefault="00CE3783" w:rsidP="00CE3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2F01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en:</w:t>
      </w:r>
    </w:p>
    <w:p w:rsidR="00CE3783" w:rsidRPr="00CE3783" w:rsidRDefault="00CE3783" w:rsidP="00CE378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83">
        <w:rPr>
          <w:rFonts w:ascii="Times New Roman" w:hAnsi="Times New Roman" w:cs="Times New Roman"/>
          <w:sz w:val="24"/>
          <w:szCs w:val="24"/>
        </w:rPr>
        <w:t>Cambio de nombre del proyecto: de nombre anterior “</w:t>
      </w:r>
      <w:r w:rsidRPr="00CE3783">
        <w:rPr>
          <w:rFonts w:ascii="Times New Roman" w:hAnsi="Times New Roman" w:cs="Times New Roman"/>
          <w:b/>
          <w:sz w:val="24"/>
          <w:szCs w:val="24"/>
        </w:rPr>
        <w:t>EDIFICIO DE APARTAMENTO”</w:t>
      </w:r>
      <w:r w:rsidRPr="00CE3783">
        <w:rPr>
          <w:rFonts w:ascii="Times New Roman" w:hAnsi="Times New Roman" w:cs="Times New Roman"/>
          <w:sz w:val="24"/>
          <w:szCs w:val="24"/>
        </w:rPr>
        <w:t xml:space="preserve"> al nuevo nombre “</w:t>
      </w:r>
      <w:r w:rsidRPr="00CE3783">
        <w:rPr>
          <w:rFonts w:ascii="Times New Roman" w:hAnsi="Times New Roman" w:cs="Times New Roman"/>
          <w:b/>
          <w:sz w:val="24"/>
          <w:szCs w:val="24"/>
        </w:rPr>
        <w:t>CLAYTON LUX</w:t>
      </w:r>
      <w:r w:rsidRPr="00CE3783">
        <w:rPr>
          <w:rFonts w:ascii="Times New Roman" w:hAnsi="Times New Roman" w:cs="Times New Roman"/>
          <w:sz w:val="24"/>
          <w:szCs w:val="24"/>
        </w:rPr>
        <w:t xml:space="preserve">” cuyo promotor la sociedad </w:t>
      </w:r>
      <w:r w:rsidRPr="00CE3783">
        <w:rPr>
          <w:rFonts w:ascii="Times New Roman" w:hAnsi="Times New Roman" w:cs="Times New Roman"/>
          <w:b/>
          <w:sz w:val="24"/>
          <w:szCs w:val="24"/>
        </w:rPr>
        <w:t>ORIENTAL MIA CORP.</w:t>
      </w:r>
      <w:r w:rsidRPr="00CE3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8F0" w:rsidRPr="00735046" w:rsidRDefault="007168F0" w:rsidP="004E6B5F">
      <w:pPr>
        <w:tabs>
          <w:tab w:val="left" w:pos="426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ES"/>
        </w:rPr>
      </w:pPr>
    </w:p>
    <w:p w:rsidR="00922EAC" w:rsidRPr="00735046" w:rsidRDefault="00922EAC" w:rsidP="004E6B5F">
      <w:pPr>
        <w:tabs>
          <w:tab w:val="left" w:pos="426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735046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837961" w:rsidRDefault="00922EAC" w:rsidP="00872469">
      <w:pPr>
        <w:numPr>
          <w:ilvl w:val="0"/>
          <w:numId w:val="5"/>
        </w:numPr>
        <w:tabs>
          <w:tab w:val="left" w:pos="426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3796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837961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837961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837961" w:rsidRPr="00837961">
        <w:rPr>
          <w:rFonts w:ascii="Times New Roman" w:hAnsi="Times New Roman" w:cs="Times New Roman"/>
          <w:b/>
          <w:sz w:val="24"/>
          <w:szCs w:val="24"/>
        </w:rPr>
        <w:t>DRPM-IA</w:t>
      </w:r>
      <w:r w:rsidR="00837961" w:rsidRPr="00837961">
        <w:rPr>
          <w:rFonts w:ascii="Times New Roman" w:hAnsi="Times New Roman" w:cs="Times New Roman"/>
          <w:sz w:val="24"/>
          <w:szCs w:val="24"/>
        </w:rPr>
        <w:t>-139-2018 del 28 de agosto de 2018</w:t>
      </w:r>
      <w:r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7961" w:rsidRPr="00837961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="00E731C3" w:rsidRPr="008379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735046" w:rsidRPr="00837961">
        <w:rPr>
          <w:rFonts w:ascii="Times New Roman" w:hAnsi="Times New Roman" w:cs="Times New Roman"/>
          <w:b/>
          <w:sz w:val="24"/>
          <w:szCs w:val="24"/>
        </w:rPr>
        <w:t>ORIENTAL MIA CORP.</w:t>
      </w:r>
      <w:r w:rsidR="006613DF" w:rsidRPr="00837961">
        <w:rPr>
          <w:rFonts w:ascii="Times New Roman" w:hAnsi="Times New Roman" w:cs="Times New Roman"/>
          <w:b/>
          <w:sz w:val="24"/>
          <w:szCs w:val="24"/>
        </w:rPr>
        <w:t>,</w:t>
      </w:r>
      <w:r w:rsidR="003A2D0E"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40754"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ahora denominado </w:t>
      </w:r>
      <w:r w:rsidR="00840754" w:rsidRPr="00837961">
        <w:rPr>
          <w:rFonts w:ascii="Times New Roman" w:hAnsi="Times New Roman" w:cs="Times New Roman"/>
          <w:sz w:val="24"/>
          <w:szCs w:val="24"/>
        </w:rPr>
        <w:t>“</w:t>
      </w:r>
      <w:r w:rsidR="00837961" w:rsidRPr="00837961">
        <w:rPr>
          <w:rFonts w:ascii="Times New Roman" w:hAnsi="Times New Roman" w:cs="Times New Roman"/>
          <w:b/>
          <w:sz w:val="24"/>
          <w:szCs w:val="24"/>
        </w:rPr>
        <w:t>CLAYTON LUX</w:t>
      </w:r>
      <w:r w:rsidR="00735046" w:rsidRPr="00837961">
        <w:rPr>
          <w:rFonts w:ascii="Times New Roman" w:hAnsi="Times New Roman" w:cs="Times New Roman"/>
          <w:b/>
          <w:sz w:val="24"/>
          <w:szCs w:val="24"/>
        </w:rPr>
        <w:t>”</w:t>
      </w:r>
      <w:r w:rsidR="00840754" w:rsidRPr="00837961">
        <w:rPr>
          <w:rFonts w:ascii="Times New Roman" w:hAnsi="Times New Roman" w:cs="Times New Roman"/>
          <w:sz w:val="24"/>
          <w:szCs w:val="24"/>
        </w:rPr>
        <w:t xml:space="preserve"> </w:t>
      </w:r>
      <w:r w:rsidRPr="008379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735046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735046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735046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735046" w:rsidRDefault="00922EAC" w:rsidP="0087246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837961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735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73504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735046" w:rsidRPr="00735046">
        <w:rPr>
          <w:rFonts w:ascii="Times New Roman" w:hAnsi="Times New Roman" w:cs="Times New Roman"/>
          <w:b/>
          <w:sz w:val="24"/>
          <w:szCs w:val="24"/>
        </w:rPr>
        <w:t>EDIFICIO DE APARTAMENTOS</w:t>
      </w:r>
      <w:r w:rsidR="0027590D" w:rsidRPr="0073504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735046" w:rsidRPr="00735046">
        <w:rPr>
          <w:rFonts w:ascii="Times New Roman" w:hAnsi="Times New Roman" w:cs="Times New Roman"/>
          <w:b/>
          <w:sz w:val="24"/>
          <w:szCs w:val="24"/>
        </w:rPr>
        <w:t>ORIENTAL MIA CORP.</w:t>
      </w:r>
      <w:r w:rsidR="008D702C" w:rsidRPr="00735046">
        <w:rPr>
          <w:rFonts w:ascii="Times New Roman" w:hAnsi="Times New Roman" w:cs="Times New Roman"/>
          <w:b/>
          <w:sz w:val="24"/>
          <w:szCs w:val="24"/>
        </w:rPr>
        <w:t>,</w:t>
      </w:r>
      <w:r w:rsidR="008D702C" w:rsidRPr="0073504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5542D" w:rsidRPr="008379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8379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8379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837961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837961" w:rsidRPr="00837961">
        <w:rPr>
          <w:rFonts w:ascii="Times New Roman" w:hAnsi="Times New Roman" w:cs="Times New Roman"/>
          <w:b/>
          <w:sz w:val="24"/>
          <w:szCs w:val="24"/>
        </w:rPr>
        <w:t>DRPM-IA</w:t>
      </w:r>
      <w:r w:rsidR="00837961" w:rsidRPr="00837961">
        <w:rPr>
          <w:rFonts w:ascii="Times New Roman" w:hAnsi="Times New Roman" w:cs="Times New Roman"/>
          <w:sz w:val="24"/>
          <w:szCs w:val="24"/>
        </w:rPr>
        <w:t>-139-2018 del 28 de agosto de 2018</w:t>
      </w:r>
      <w:r w:rsidR="00D5542D" w:rsidRPr="00837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8379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8379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8379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8379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CE3783" w:rsidRPr="00BF2F01" w:rsidRDefault="00CE3783" w:rsidP="00CE378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01">
        <w:rPr>
          <w:rFonts w:ascii="Times New Roman" w:hAnsi="Times New Roman" w:cs="Times New Roman"/>
          <w:sz w:val="24"/>
          <w:szCs w:val="24"/>
        </w:rPr>
        <w:t>Cambio de nombre del proyecto: de nombre anterior “</w:t>
      </w:r>
      <w:r w:rsidRPr="00BF2F01">
        <w:rPr>
          <w:rFonts w:ascii="Times New Roman" w:hAnsi="Times New Roman" w:cs="Times New Roman"/>
          <w:b/>
          <w:sz w:val="24"/>
          <w:szCs w:val="24"/>
        </w:rPr>
        <w:t>EDIFICIO DE APARTAMENTO”</w:t>
      </w:r>
      <w:r w:rsidRPr="00BF2F01">
        <w:rPr>
          <w:rFonts w:ascii="Times New Roman" w:hAnsi="Times New Roman" w:cs="Times New Roman"/>
          <w:sz w:val="24"/>
          <w:szCs w:val="24"/>
        </w:rPr>
        <w:t xml:space="preserve"> al nuevo nombre “</w:t>
      </w:r>
      <w:r w:rsidRPr="00BF2F01">
        <w:rPr>
          <w:rFonts w:ascii="Times New Roman" w:hAnsi="Times New Roman" w:cs="Times New Roman"/>
          <w:b/>
          <w:sz w:val="24"/>
          <w:szCs w:val="24"/>
        </w:rPr>
        <w:t>CLAYTON LUX</w:t>
      </w:r>
      <w:r w:rsidRPr="00BF2F01">
        <w:rPr>
          <w:rFonts w:ascii="Times New Roman" w:hAnsi="Times New Roman" w:cs="Times New Roman"/>
          <w:sz w:val="24"/>
          <w:szCs w:val="24"/>
        </w:rPr>
        <w:t xml:space="preserve">” cuyo promotor la sociedad </w:t>
      </w:r>
      <w:r w:rsidRPr="00BF2F01">
        <w:rPr>
          <w:rFonts w:ascii="Times New Roman" w:hAnsi="Times New Roman" w:cs="Times New Roman"/>
          <w:b/>
          <w:sz w:val="24"/>
          <w:szCs w:val="24"/>
        </w:rPr>
        <w:t>ORIENTAL MIA CORP.</w:t>
      </w:r>
      <w:r w:rsidRPr="00BF2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754" w:rsidRPr="00735046" w:rsidRDefault="00840754" w:rsidP="00D02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</w:p>
    <w:p w:rsidR="00922EAC" w:rsidRPr="00136661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735046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C67FC" wp14:editId="136E2829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735046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58CE" wp14:editId="28E69B3F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136661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136661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136661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136661" w:rsidRDefault="00D66B5A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11250F" w:rsidRPr="00136661" w:rsidSect="00C96399">
      <w:headerReference w:type="default" r:id="rId9"/>
      <w:footerReference w:type="default" r:id="rId10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5A" w:rsidRDefault="00D66B5A" w:rsidP="00922EAC">
      <w:pPr>
        <w:spacing w:after="0" w:line="240" w:lineRule="auto"/>
      </w:pPr>
      <w:r>
        <w:separator/>
      </w:r>
    </w:p>
  </w:endnote>
  <w:endnote w:type="continuationSeparator" w:id="0">
    <w:p w:rsidR="00D66B5A" w:rsidRDefault="00D66B5A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CE3783" w:rsidRDefault="00CD1E1A" w:rsidP="000D0700">
    <w:pPr>
      <w:pStyle w:val="Piedepgina"/>
      <w:tabs>
        <w:tab w:val="left" w:pos="360"/>
        <w:tab w:val="left" w:pos="1530"/>
      </w:tabs>
      <w:rPr>
        <w:b/>
        <w:sz w:val="10"/>
        <w:szCs w:val="10"/>
      </w:rPr>
    </w:pPr>
    <w:r w:rsidRPr="00FC6B0E">
      <w:rPr>
        <w:sz w:val="10"/>
        <w:szCs w:val="10"/>
      </w:rPr>
      <w:t xml:space="preserve">Informe </w:t>
    </w:r>
    <w:r w:rsidRPr="00FC6B0E">
      <w:rPr>
        <w:b/>
        <w:sz w:val="10"/>
        <w:szCs w:val="10"/>
      </w:rPr>
      <w:t xml:space="preserve">Técnico </w:t>
    </w:r>
    <w:r w:rsidR="00872469" w:rsidRPr="00CE3783">
      <w:rPr>
        <w:b/>
        <w:sz w:val="10"/>
        <w:szCs w:val="10"/>
      </w:rPr>
      <w:t>DRPM-</w:t>
    </w:r>
    <w:r w:rsidR="00FD614F" w:rsidRPr="00CE3783">
      <w:rPr>
        <w:b/>
        <w:sz w:val="10"/>
        <w:szCs w:val="10"/>
      </w:rPr>
      <w:t>SE</w:t>
    </w:r>
    <w:r w:rsidR="00872469" w:rsidRPr="00CE3783">
      <w:rPr>
        <w:b/>
        <w:sz w:val="10"/>
        <w:szCs w:val="10"/>
      </w:rPr>
      <w:t>IA-</w:t>
    </w:r>
    <w:r w:rsidRPr="00CE3783">
      <w:rPr>
        <w:b/>
        <w:sz w:val="10"/>
        <w:szCs w:val="10"/>
      </w:rPr>
      <w:t>MOD- N° 0</w:t>
    </w:r>
    <w:r w:rsidR="00F055B0" w:rsidRPr="00CE3783">
      <w:rPr>
        <w:b/>
        <w:sz w:val="10"/>
        <w:szCs w:val="10"/>
      </w:rPr>
      <w:t>3</w:t>
    </w:r>
    <w:r w:rsidR="00735046" w:rsidRPr="00CE3783">
      <w:rPr>
        <w:b/>
        <w:sz w:val="10"/>
        <w:szCs w:val="10"/>
      </w:rPr>
      <w:t>8</w:t>
    </w:r>
    <w:r w:rsidRPr="00CE3783">
      <w:rPr>
        <w:b/>
        <w:sz w:val="10"/>
        <w:szCs w:val="10"/>
      </w:rPr>
      <w:t>-2019</w:t>
    </w:r>
  </w:p>
  <w:p w:rsidR="00CE3783" w:rsidRPr="00CE3783" w:rsidRDefault="00CD1E1A" w:rsidP="00EA15EA">
    <w:pPr>
      <w:spacing w:after="0" w:line="240" w:lineRule="auto"/>
      <w:rPr>
        <w:rFonts w:ascii="Times New Roman" w:hAnsi="Times New Roman" w:cs="Times New Roman"/>
        <w:sz w:val="12"/>
        <w:szCs w:val="12"/>
      </w:rPr>
    </w:pPr>
    <w:r w:rsidRPr="00CE3783">
      <w:rPr>
        <w:rFonts w:ascii="Times New Roman" w:hAnsi="Times New Roman" w:cs="Times New Roman"/>
        <w:b/>
        <w:sz w:val="10"/>
        <w:szCs w:val="10"/>
      </w:rPr>
      <w:t>Proyecto:</w:t>
    </w:r>
    <w:r w:rsidRPr="00CE3783">
      <w:rPr>
        <w:rFonts w:ascii="Times New Roman" w:hAnsi="Times New Roman" w:cs="Times New Roman"/>
        <w:bCs/>
        <w:sz w:val="10"/>
        <w:szCs w:val="10"/>
      </w:rPr>
      <w:t xml:space="preserve"> </w:t>
    </w:r>
    <w:r w:rsidR="00CE3783" w:rsidRPr="00CE3783">
      <w:rPr>
        <w:rFonts w:ascii="Times New Roman" w:hAnsi="Times New Roman" w:cs="Times New Roman"/>
        <w:b/>
        <w:sz w:val="12"/>
        <w:szCs w:val="12"/>
      </w:rPr>
      <w:t>EDIFICIO DE APARTAMENTO”</w:t>
    </w:r>
    <w:r w:rsidR="00CE3783" w:rsidRPr="00CE3783">
      <w:rPr>
        <w:rFonts w:ascii="Times New Roman" w:hAnsi="Times New Roman" w:cs="Times New Roman"/>
        <w:sz w:val="12"/>
        <w:szCs w:val="12"/>
      </w:rPr>
      <w:t xml:space="preserve"> al nuevo nombre “</w:t>
    </w:r>
    <w:r w:rsidR="00CE3783" w:rsidRPr="00CE3783">
      <w:rPr>
        <w:rFonts w:ascii="Times New Roman" w:hAnsi="Times New Roman" w:cs="Times New Roman"/>
        <w:b/>
        <w:sz w:val="12"/>
        <w:szCs w:val="12"/>
      </w:rPr>
      <w:t>CLAYTON LUX</w:t>
    </w:r>
    <w:r w:rsidR="00CE3783" w:rsidRPr="00CE3783">
      <w:rPr>
        <w:rFonts w:ascii="Times New Roman" w:hAnsi="Times New Roman" w:cs="Times New Roman"/>
        <w:sz w:val="12"/>
        <w:szCs w:val="12"/>
      </w:rPr>
      <w:t>”</w:t>
    </w:r>
  </w:p>
  <w:p w:rsidR="008B7E33" w:rsidRPr="00735046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CE3783">
      <w:rPr>
        <w:rFonts w:ascii="Times New Roman" w:hAnsi="Times New Roman" w:cs="Times New Roman"/>
        <w:b/>
        <w:color w:val="000000"/>
        <w:sz w:val="10"/>
        <w:szCs w:val="10"/>
      </w:rPr>
      <w:t>Promotor:</w:t>
    </w:r>
    <w:r w:rsidRPr="00CE3783">
      <w:rPr>
        <w:rFonts w:ascii="Times New Roman" w:hAnsi="Times New Roman" w:cs="Times New Roman"/>
        <w:color w:val="000000"/>
        <w:sz w:val="10"/>
        <w:szCs w:val="10"/>
      </w:rPr>
      <w:t xml:space="preserve"> </w:t>
    </w:r>
    <w:r w:rsidR="00735046" w:rsidRPr="00CE3783">
      <w:rPr>
        <w:rFonts w:ascii="Times New Roman" w:hAnsi="Times New Roman" w:cs="Times New Roman"/>
        <w:b/>
        <w:sz w:val="12"/>
        <w:szCs w:val="12"/>
      </w:rPr>
      <w:t>ORIENTAL MIA CORP.</w:t>
    </w:r>
  </w:p>
  <w:p w:rsidR="008B7E33" w:rsidRPr="00735046" w:rsidRDefault="00D66B5A">
    <w:pPr>
      <w:pStyle w:val="Piedepgina"/>
      <w:rPr>
        <w:b/>
        <w:sz w:val="12"/>
        <w:szCs w:val="12"/>
      </w:rPr>
    </w:pPr>
  </w:p>
  <w:p w:rsidR="00FD614F" w:rsidRPr="00917CD0" w:rsidRDefault="00FD614F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5A" w:rsidRDefault="00D66B5A" w:rsidP="00922EAC">
      <w:pPr>
        <w:spacing w:after="0" w:line="240" w:lineRule="auto"/>
      </w:pPr>
      <w:r>
        <w:separator/>
      </w:r>
    </w:p>
  </w:footnote>
  <w:footnote w:type="continuationSeparator" w:id="0">
    <w:p w:rsidR="00D66B5A" w:rsidRDefault="00D66B5A" w:rsidP="0092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462" w:rsidRDefault="00C34462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-48260</wp:posOffset>
          </wp:positionV>
          <wp:extent cx="1936750" cy="629553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704"/>
    <w:multiLevelType w:val="hybridMultilevel"/>
    <w:tmpl w:val="365E1172"/>
    <w:lvl w:ilvl="0" w:tplc="1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549CE"/>
    <w:multiLevelType w:val="hybridMultilevel"/>
    <w:tmpl w:val="759091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CA"/>
    <w:multiLevelType w:val="hybridMultilevel"/>
    <w:tmpl w:val="F2B0DC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664BD"/>
    <w:rsid w:val="000822EB"/>
    <w:rsid w:val="00084299"/>
    <w:rsid w:val="000C79B2"/>
    <w:rsid w:val="000D0700"/>
    <w:rsid w:val="000F7BFB"/>
    <w:rsid w:val="0013508B"/>
    <w:rsid w:val="00136661"/>
    <w:rsid w:val="00184621"/>
    <w:rsid w:val="001925AB"/>
    <w:rsid w:val="001D1313"/>
    <w:rsid w:val="001D5A30"/>
    <w:rsid w:val="001E09AD"/>
    <w:rsid w:val="001F0DB4"/>
    <w:rsid w:val="001F7E67"/>
    <w:rsid w:val="00236C93"/>
    <w:rsid w:val="002417EA"/>
    <w:rsid w:val="002655B1"/>
    <w:rsid w:val="0027590D"/>
    <w:rsid w:val="002F42C6"/>
    <w:rsid w:val="003109B8"/>
    <w:rsid w:val="0033098D"/>
    <w:rsid w:val="00342D8B"/>
    <w:rsid w:val="00395820"/>
    <w:rsid w:val="003A2D0E"/>
    <w:rsid w:val="003F1934"/>
    <w:rsid w:val="00401B60"/>
    <w:rsid w:val="004153E5"/>
    <w:rsid w:val="00444296"/>
    <w:rsid w:val="00455DFF"/>
    <w:rsid w:val="0046601A"/>
    <w:rsid w:val="004C7F10"/>
    <w:rsid w:val="004D0BA4"/>
    <w:rsid w:val="004E6B5F"/>
    <w:rsid w:val="004F17F9"/>
    <w:rsid w:val="005045AB"/>
    <w:rsid w:val="00516C37"/>
    <w:rsid w:val="0055161C"/>
    <w:rsid w:val="005560EF"/>
    <w:rsid w:val="005730B3"/>
    <w:rsid w:val="00576C6E"/>
    <w:rsid w:val="00595CB5"/>
    <w:rsid w:val="00597C3B"/>
    <w:rsid w:val="005C5DF6"/>
    <w:rsid w:val="005D22FA"/>
    <w:rsid w:val="005D2F3F"/>
    <w:rsid w:val="005F24BA"/>
    <w:rsid w:val="006115F8"/>
    <w:rsid w:val="00624322"/>
    <w:rsid w:val="00660E7D"/>
    <w:rsid w:val="006613DF"/>
    <w:rsid w:val="00664E34"/>
    <w:rsid w:val="006A50F0"/>
    <w:rsid w:val="00707472"/>
    <w:rsid w:val="007168F0"/>
    <w:rsid w:val="0072073B"/>
    <w:rsid w:val="00735046"/>
    <w:rsid w:val="007663DF"/>
    <w:rsid w:val="00793E4E"/>
    <w:rsid w:val="007A5AB0"/>
    <w:rsid w:val="007E1A7D"/>
    <w:rsid w:val="00807A8F"/>
    <w:rsid w:val="00831C27"/>
    <w:rsid w:val="00837961"/>
    <w:rsid w:val="00840754"/>
    <w:rsid w:val="00872469"/>
    <w:rsid w:val="00893022"/>
    <w:rsid w:val="008D3C10"/>
    <w:rsid w:val="008D54E6"/>
    <w:rsid w:val="008D702C"/>
    <w:rsid w:val="00917CD0"/>
    <w:rsid w:val="00922EAC"/>
    <w:rsid w:val="009844F8"/>
    <w:rsid w:val="00986D0B"/>
    <w:rsid w:val="0099211A"/>
    <w:rsid w:val="009B2ED4"/>
    <w:rsid w:val="009B74EE"/>
    <w:rsid w:val="009C6BB4"/>
    <w:rsid w:val="009C7FDE"/>
    <w:rsid w:val="00A148E0"/>
    <w:rsid w:val="00A16C26"/>
    <w:rsid w:val="00A35A0F"/>
    <w:rsid w:val="00A87F7A"/>
    <w:rsid w:val="00A96106"/>
    <w:rsid w:val="00A963DF"/>
    <w:rsid w:val="00AA0F43"/>
    <w:rsid w:val="00AA7E8B"/>
    <w:rsid w:val="00AB1075"/>
    <w:rsid w:val="00B521BC"/>
    <w:rsid w:val="00B62078"/>
    <w:rsid w:val="00B9134B"/>
    <w:rsid w:val="00BF5E90"/>
    <w:rsid w:val="00C27BDF"/>
    <w:rsid w:val="00C34462"/>
    <w:rsid w:val="00C417B5"/>
    <w:rsid w:val="00CB0808"/>
    <w:rsid w:val="00CD1E1A"/>
    <w:rsid w:val="00CE0D4D"/>
    <w:rsid w:val="00CE3783"/>
    <w:rsid w:val="00CE56A2"/>
    <w:rsid w:val="00D02281"/>
    <w:rsid w:val="00D36FB5"/>
    <w:rsid w:val="00D5542D"/>
    <w:rsid w:val="00D61FAE"/>
    <w:rsid w:val="00D66B5A"/>
    <w:rsid w:val="00D76EA0"/>
    <w:rsid w:val="00D92437"/>
    <w:rsid w:val="00DB05E2"/>
    <w:rsid w:val="00DD1588"/>
    <w:rsid w:val="00DE04A6"/>
    <w:rsid w:val="00E121CF"/>
    <w:rsid w:val="00E27008"/>
    <w:rsid w:val="00E47FD1"/>
    <w:rsid w:val="00E731C3"/>
    <w:rsid w:val="00E869F4"/>
    <w:rsid w:val="00EA15EA"/>
    <w:rsid w:val="00EA69CD"/>
    <w:rsid w:val="00EB0BC6"/>
    <w:rsid w:val="00EC30D8"/>
    <w:rsid w:val="00F01D3C"/>
    <w:rsid w:val="00F055B0"/>
    <w:rsid w:val="00F37561"/>
    <w:rsid w:val="00F37FA5"/>
    <w:rsid w:val="00F44667"/>
    <w:rsid w:val="00F469B3"/>
    <w:rsid w:val="00FC6B0E"/>
    <w:rsid w:val="00FD614F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83</cp:revision>
  <cp:lastPrinted>2019-04-04T16:55:00Z</cp:lastPrinted>
  <dcterms:created xsi:type="dcterms:W3CDTF">2019-04-22T16:01:00Z</dcterms:created>
  <dcterms:modified xsi:type="dcterms:W3CDTF">2019-10-23T16:02:00Z</dcterms:modified>
</cp:coreProperties>
</file>