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1F" w:rsidRPr="00702F3C" w:rsidRDefault="002B321F" w:rsidP="002B321F">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2B321F" w:rsidRPr="00702F3C" w:rsidRDefault="002B321F" w:rsidP="002B321F">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2B321F" w:rsidRPr="001C506E" w:rsidRDefault="002B321F" w:rsidP="002B321F">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sidRPr="00BF45D8">
        <w:rPr>
          <w:rFonts w:ascii="Times New Roman" w:eastAsia="Calibri" w:hAnsi="Times New Roman" w:cs="Times New Roman"/>
          <w:b/>
          <w:sz w:val="24"/>
          <w:szCs w:val="24"/>
          <w:lang w:val="es-ES"/>
        </w:rPr>
        <w:t>-</w:t>
      </w:r>
      <w:r w:rsidR="00BF45D8" w:rsidRPr="00BF45D8">
        <w:rPr>
          <w:rFonts w:ascii="Times New Roman" w:eastAsia="Calibri" w:hAnsi="Times New Roman" w:cs="Times New Roman"/>
          <w:b/>
          <w:sz w:val="24"/>
          <w:szCs w:val="24"/>
          <w:lang w:val="es-ES"/>
        </w:rPr>
        <w:t>115</w:t>
      </w:r>
      <w:r w:rsidRPr="00BF45D8">
        <w:rPr>
          <w:rFonts w:ascii="Times New Roman" w:eastAsia="Calibri" w:hAnsi="Times New Roman" w:cs="Times New Roman"/>
          <w:b/>
          <w:sz w:val="24"/>
          <w:szCs w:val="24"/>
          <w:lang w:val="es-ES"/>
        </w:rPr>
        <w:t>-</w:t>
      </w:r>
      <w:r w:rsidRPr="005755CD">
        <w:rPr>
          <w:rFonts w:ascii="Times New Roman" w:eastAsia="Calibri" w:hAnsi="Times New Roman" w:cs="Times New Roman"/>
          <w:b/>
          <w:sz w:val="24"/>
          <w:szCs w:val="24"/>
          <w:lang w:val="es-ES"/>
        </w:rPr>
        <w:t xml:space="preserve"> 2019</w:t>
      </w:r>
    </w:p>
    <w:p w:rsidR="002B321F" w:rsidRPr="00702F3C" w:rsidRDefault="002B321F" w:rsidP="002B321F">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2</w:t>
      </w:r>
      <w:r w:rsidR="00BF45D8">
        <w:rPr>
          <w:rFonts w:ascii="Times New Roman" w:eastAsia="Calibri" w:hAnsi="Times New Roman" w:cs="Times New Roman"/>
          <w:b/>
          <w:sz w:val="24"/>
          <w:szCs w:val="24"/>
          <w:lang w:val="es-ES"/>
        </w:rPr>
        <w:t>3</w:t>
      </w:r>
      <w:r>
        <w:rPr>
          <w:rFonts w:ascii="Times New Roman" w:eastAsia="Calibri" w:hAnsi="Times New Roman" w:cs="Times New Roman"/>
          <w:b/>
          <w:sz w:val="24"/>
          <w:szCs w:val="24"/>
          <w:lang w:val="es-ES"/>
        </w:rPr>
        <w:t xml:space="preserve"> DE OCTUBRE DE</w:t>
      </w:r>
      <w:r w:rsidRPr="001C506E">
        <w:rPr>
          <w:rFonts w:ascii="Times New Roman" w:eastAsia="Calibri" w:hAnsi="Times New Roman" w:cs="Times New Roman"/>
          <w:b/>
          <w:sz w:val="24"/>
          <w:szCs w:val="24"/>
          <w:lang w:val="es-ES"/>
        </w:rPr>
        <w:t xml:space="preserve"> 2019</w:t>
      </w:r>
    </w:p>
    <w:p w:rsidR="002B321F" w:rsidRPr="00702F3C" w:rsidRDefault="002B321F" w:rsidP="002B321F">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2B321F">
        <w:rPr>
          <w:rFonts w:ascii="Times New Roman" w:hAnsi="Times New Roman" w:cs="Times New Roman"/>
          <w:b/>
          <w:sz w:val="24"/>
          <w:szCs w:val="24"/>
        </w:rPr>
        <w:t>INSTALACIÓN Y OPERACIÓN DE PLANTA MÓVIL DE HORMIGÓN ASFÁLTICO E HIDRÁULICO</w:t>
      </w:r>
      <w:r w:rsidRPr="00702F3C">
        <w:rPr>
          <w:rFonts w:ascii="Times New Roman" w:hAnsi="Times New Roman" w:cs="Times New Roman"/>
          <w:b/>
          <w:sz w:val="24"/>
          <w:szCs w:val="24"/>
        </w:rPr>
        <w:t>”.</w:t>
      </w:r>
    </w:p>
    <w:p w:rsidR="002B321F" w:rsidRPr="00702F3C" w:rsidRDefault="002B321F" w:rsidP="002B321F">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2B321F" w:rsidRDefault="002B321F" w:rsidP="002B321F">
      <w:pPr>
        <w:spacing w:before="240" w:after="0"/>
        <w:jc w:val="center"/>
        <w:rPr>
          <w:rFonts w:ascii="Times New Roman" w:eastAsia="Calibri" w:hAnsi="Times New Roman" w:cs="Times New Roman"/>
          <w:b/>
          <w:sz w:val="24"/>
          <w:szCs w:val="24"/>
          <w:lang w:val="es-ES"/>
        </w:rPr>
      </w:pPr>
    </w:p>
    <w:p w:rsidR="002B321F" w:rsidRPr="00702F3C" w:rsidRDefault="002B321F" w:rsidP="002B321F">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2B321F" w:rsidRPr="00702F3C" w:rsidRDefault="002B321F" w:rsidP="002B321F">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empresa</w:t>
      </w:r>
      <w:r w:rsidRPr="002B321F">
        <w:rPr>
          <w:rFonts w:ascii="Times New Roman" w:eastAsia="Times New Roman" w:hAnsi="Times New Roman" w:cs="Times New Roman"/>
          <w:sz w:val="24"/>
          <w:szCs w:val="24"/>
          <w:lang w:val="es-ES" w:eastAsia="es-ES"/>
        </w:rPr>
        <w:t xml:space="preserve"> </w:t>
      </w:r>
      <w:r w:rsidRPr="002B321F">
        <w:rPr>
          <w:rFonts w:ascii="Times New Roman" w:eastAsia="Calibri" w:hAnsi="Times New Roman" w:cs="Times New Roman"/>
          <w:b/>
          <w:sz w:val="24"/>
          <w:szCs w:val="24"/>
          <w:lang w:val="es-ES"/>
        </w:rPr>
        <w:t>BAGATRAC, S.A.</w:t>
      </w:r>
      <w:r>
        <w:rPr>
          <w:rFonts w:ascii="Times New Roman" w:eastAsia="Calibri" w:hAnsi="Times New Roman" w:cs="Times New Roman"/>
          <w:b/>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bookmarkStart w:id="0" w:name="_GoBack"/>
      <w:r w:rsidRPr="002B321F">
        <w:rPr>
          <w:rFonts w:ascii="Times New Roman" w:hAnsi="Times New Roman" w:cs="Times New Roman"/>
          <w:b/>
          <w:color w:val="000000"/>
          <w:spacing w:val="-3"/>
          <w:sz w:val="24"/>
          <w:szCs w:val="24"/>
          <w:lang w:val="es-ES_tradnl"/>
        </w:rPr>
        <w:t>INSTALACIÓN Y OPERACIÓN DE PLANTA MÓVIL DE HORMIGÓN ASFÁLTICO E HIDRÁULICO</w:t>
      </w:r>
      <w:bookmarkEnd w:id="0"/>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2B321F" w:rsidRPr="00702F3C" w:rsidRDefault="002B321F" w:rsidP="002B321F">
      <w:pPr>
        <w:spacing w:before="240" w:after="0"/>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25</w:t>
      </w:r>
      <w:r>
        <w:rPr>
          <w:rFonts w:ascii="Times New Roman" w:eastAsia="Calibri" w:hAnsi="Times New Roman" w:cs="Times New Roman"/>
          <w:sz w:val="24"/>
          <w:szCs w:val="24"/>
          <w:lang w:val="es-ES"/>
        </w:rPr>
        <w:t xml:space="preserve"> de septiembre</w:t>
      </w:r>
      <w:r w:rsidRPr="00702F3C">
        <w:rPr>
          <w:rFonts w:ascii="Times New Roman" w:eastAsia="Calibri" w:hAnsi="Times New Roman" w:cs="Times New Roman"/>
          <w:sz w:val="24"/>
          <w:szCs w:val="24"/>
          <w:lang w:val="es-ES"/>
        </w:rPr>
        <w:t xml:space="preserve"> de 2019, </w:t>
      </w:r>
      <w:r w:rsidRPr="002B321F">
        <w:rPr>
          <w:rFonts w:ascii="Times New Roman" w:eastAsia="Calibri" w:hAnsi="Times New Roman" w:cs="Times New Roman"/>
          <w:sz w:val="24"/>
          <w:szCs w:val="24"/>
          <w:lang w:val="es-ES"/>
        </w:rPr>
        <w:t xml:space="preserve">la empresa </w:t>
      </w:r>
      <w:r w:rsidRPr="002B321F">
        <w:rPr>
          <w:rFonts w:ascii="Times New Roman" w:eastAsia="Calibri" w:hAnsi="Times New Roman" w:cs="Times New Roman"/>
          <w:b/>
          <w:sz w:val="24"/>
          <w:szCs w:val="24"/>
          <w:lang w:val="es-ES"/>
        </w:rPr>
        <w:t xml:space="preserve">BAGATRAC, S.A., </w:t>
      </w:r>
      <w:r w:rsidRPr="002B321F">
        <w:rPr>
          <w:rFonts w:ascii="Times New Roman" w:eastAsia="Calibri" w:hAnsi="Times New Roman" w:cs="Times New Roman"/>
          <w:sz w:val="24"/>
          <w:szCs w:val="24"/>
          <w:lang w:val="es-ES"/>
        </w:rPr>
        <w:t>a través de su Representante Legal,</w:t>
      </w:r>
      <w:r w:rsidRPr="002B321F">
        <w:rPr>
          <w:rFonts w:ascii="Times New Roman" w:eastAsia="Calibri" w:hAnsi="Times New Roman" w:cs="Times New Roman"/>
          <w:b/>
          <w:sz w:val="24"/>
          <w:szCs w:val="24"/>
          <w:lang w:val="es-ES"/>
        </w:rPr>
        <w:t xml:space="preserve"> </w:t>
      </w:r>
      <w:r w:rsidRPr="002B321F">
        <w:rPr>
          <w:rFonts w:ascii="Times New Roman" w:eastAsia="Calibri" w:hAnsi="Times New Roman" w:cs="Times New Roman"/>
          <w:sz w:val="24"/>
          <w:szCs w:val="24"/>
          <w:lang w:val="es-ES"/>
        </w:rPr>
        <w:t xml:space="preserve">el señor </w:t>
      </w:r>
      <w:r w:rsidRPr="002B321F">
        <w:rPr>
          <w:rFonts w:ascii="Times New Roman" w:eastAsia="Calibri" w:hAnsi="Times New Roman" w:cs="Times New Roman"/>
          <w:b/>
          <w:sz w:val="24"/>
          <w:szCs w:val="24"/>
          <w:lang w:val="es-ES"/>
        </w:rPr>
        <w:t xml:space="preserve">ALBERTO JURADO ROSALES, </w:t>
      </w:r>
      <w:r w:rsidRPr="002B321F">
        <w:rPr>
          <w:rFonts w:ascii="Times New Roman" w:eastAsia="Calibri" w:hAnsi="Times New Roman" w:cs="Times New Roman"/>
          <w:sz w:val="24"/>
          <w:szCs w:val="24"/>
          <w:lang w:val="es-ES"/>
        </w:rPr>
        <w:t>con cedula de identidad personal número</w:t>
      </w:r>
      <w:r w:rsidRPr="002B321F">
        <w:rPr>
          <w:rFonts w:ascii="Times New Roman" w:eastAsia="Calibri" w:hAnsi="Times New Roman" w:cs="Times New Roman"/>
          <w:b/>
          <w:sz w:val="24"/>
          <w:szCs w:val="24"/>
          <w:lang w:val="es-ES"/>
        </w:rPr>
        <w:t xml:space="preserve"> 3-66-1003</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2B321F">
        <w:rPr>
          <w:rFonts w:ascii="Times New Roman" w:hAnsi="Times New Roman" w:cs="Times New Roman"/>
          <w:b/>
          <w:sz w:val="24"/>
          <w:szCs w:val="24"/>
        </w:rPr>
        <w:t>ZULEIKA IBAÑEZ / LUIS CARLOS RODRIGUEZ</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2B321F">
        <w:rPr>
          <w:rFonts w:ascii="Times New Roman" w:hAnsi="Times New Roman" w:cs="Times New Roman"/>
          <w:b/>
          <w:sz w:val="24"/>
          <w:szCs w:val="24"/>
          <w:lang w:val="es-ES"/>
        </w:rPr>
        <w:t>IRC 077-2009 e IRC 077-2009</w:t>
      </w:r>
      <w:r w:rsidRPr="00702F3C">
        <w:rPr>
          <w:rFonts w:ascii="Times New Roman" w:hAnsi="Times New Roman" w:cs="Times New Roman"/>
          <w:spacing w:val="-3"/>
          <w:sz w:val="24"/>
          <w:szCs w:val="24"/>
          <w:lang w:val="es-ES_tradnl"/>
        </w:rPr>
        <w:t>;</w:t>
      </w:r>
    </w:p>
    <w:p w:rsidR="002B321F" w:rsidRPr="00702F3C" w:rsidRDefault="002B321F" w:rsidP="002B321F">
      <w:pPr>
        <w:autoSpaceDE w:val="0"/>
        <w:autoSpaceDN w:val="0"/>
        <w:adjustRightInd w:val="0"/>
        <w:spacing w:after="0"/>
        <w:jc w:val="both"/>
        <w:rPr>
          <w:rFonts w:ascii="Times New Roman" w:hAnsi="Times New Roman" w:cs="Times New Roman"/>
          <w:spacing w:val="-3"/>
          <w:sz w:val="24"/>
          <w:szCs w:val="24"/>
          <w:lang w:val="es-ES_tradnl"/>
        </w:rPr>
      </w:pPr>
    </w:p>
    <w:p w:rsidR="002B321F" w:rsidRPr="002B321F" w:rsidRDefault="002B321F" w:rsidP="002B321F">
      <w:pPr>
        <w:autoSpaceDE w:val="0"/>
        <w:autoSpaceDN w:val="0"/>
        <w:adjustRightInd w:val="0"/>
        <w:jc w:val="both"/>
        <w:rPr>
          <w:rFonts w:ascii="Times New Roman" w:eastAsia="Times New Roman" w:hAnsi="Times New Roman" w:cs="Times New Roman"/>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Pr="002B321F">
        <w:rPr>
          <w:rFonts w:ascii="Times New Roman" w:hAnsi="Times New Roman" w:cs="Times New Roman"/>
          <w:b/>
          <w:bCs/>
          <w:sz w:val="24"/>
          <w:szCs w:val="24"/>
          <w:lang w:val="es-ES"/>
        </w:rPr>
        <w:t>INSTALACIÓN Y OPERACIÓN DE PLANTA MÓVIL DE HORMIGÓN ASFÁLTICO E HIDRÁULICO</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Pr="002B321F">
        <w:rPr>
          <w:rFonts w:ascii="Times New Roman" w:eastAsia="Times New Roman" w:hAnsi="Times New Roman" w:cs="Times New Roman"/>
          <w:sz w:val="24"/>
          <w:szCs w:val="24"/>
          <w:lang w:eastAsia="es-ES"/>
        </w:rPr>
        <w:t>en la instalación de dos plantas móviles; una corresponde a un para fabricar concreto, modelo CON-E-CO PLP; cuya capacidad de producción teórica es de 110 a 165 m3/</w:t>
      </w:r>
      <w:proofErr w:type="spellStart"/>
      <w:r w:rsidRPr="002B321F">
        <w:rPr>
          <w:rFonts w:ascii="Times New Roman" w:eastAsia="Times New Roman" w:hAnsi="Times New Roman" w:cs="Times New Roman"/>
          <w:sz w:val="24"/>
          <w:szCs w:val="24"/>
          <w:lang w:eastAsia="es-ES"/>
        </w:rPr>
        <w:t>hr</w:t>
      </w:r>
      <w:proofErr w:type="spellEnd"/>
      <w:r w:rsidRPr="002B321F">
        <w:rPr>
          <w:rFonts w:ascii="Times New Roman" w:eastAsia="Times New Roman" w:hAnsi="Times New Roman" w:cs="Times New Roman"/>
          <w:sz w:val="24"/>
          <w:szCs w:val="24"/>
          <w:lang w:eastAsia="es-ES"/>
        </w:rPr>
        <w:t>. La capacidad del dosificador (silo) es 9.2 m3 para agregados, 9.2 m3 para cemento. Y dispondrá de Transportador agregado de la descarga: 30 de par en par (0.76 metros) con 15 caballos de fuerza de impulsión, tornillo del alimentador del cemento II opcional: diámetro 9 (0.23 m) con 10 caballos de fuerza de impulsión., compresor de aire de alta presión: 7.5 caballos de fuerza con el receptor de 80 galones (0.30 metros cúbicos)</w:t>
      </w:r>
      <w:proofErr w:type="gramStart"/>
      <w:r w:rsidRPr="002B321F">
        <w:rPr>
          <w:rFonts w:ascii="Times New Roman" w:eastAsia="Times New Roman" w:hAnsi="Times New Roman" w:cs="Times New Roman"/>
          <w:sz w:val="24"/>
          <w:szCs w:val="24"/>
          <w:lang w:eastAsia="es-ES"/>
        </w:rPr>
        <w:t>.,</w:t>
      </w:r>
      <w:proofErr w:type="gramEnd"/>
      <w:r w:rsidRPr="002B321F">
        <w:rPr>
          <w:rFonts w:ascii="Times New Roman" w:eastAsia="Times New Roman" w:hAnsi="Times New Roman" w:cs="Times New Roman"/>
          <w:sz w:val="24"/>
          <w:szCs w:val="24"/>
          <w:lang w:eastAsia="es-ES"/>
        </w:rPr>
        <w:t xml:space="preserve"> sistema de control de hornada: Atajo semiautomático del cemento por </w:t>
      </w:r>
      <w:proofErr w:type="spellStart"/>
      <w:r w:rsidRPr="002B321F">
        <w:rPr>
          <w:rFonts w:ascii="Times New Roman" w:eastAsia="Times New Roman" w:hAnsi="Times New Roman" w:cs="Times New Roman"/>
          <w:sz w:val="24"/>
          <w:szCs w:val="24"/>
          <w:lang w:eastAsia="es-ES"/>
        </w:rPr>
        <w:t>precolocaciones</w:t>
      </w:r>
      <w:proofErr w:type="spellEnd"/>
      <w:r w:rsidRPr="002B321F">
        <w:rPr>
          <w:rFonts w:ascii="Times New Roman" w:eastAsia="Times New Roman" w:hAnsi="Times New Roman" w:cs="Times New Roman"/>
          <w:sz w:val="24"/>
          <w:szCs w:val="24"/>
          <w:lang w:eastAsia="es-ES"/>
        </w:rPr>
        <w:t xml:space="preserve"> en lecturas digitales. Botón para el aire excesivo eléctrico en las puertas. Sistema de control automatizado completamente automático opcional de hornada, contador del agua: CON-E-CO, diámetro 2 (50m m) toda la turbina electrónica del acero inoxidable, caseta de control del equipo</w:t>
      </w:r>
      <w:r w:rsidRPr="002B321F">
        <w:rPr>
          <w:rFonts w:ascii="Times New Roman" w:eastAsia="Times New Roman" w:hAnsi="Times New Roman" w:cs="Times New Roman"/>
          <w:sz w:val="24"/>
          <w:szCs w:val="24"/>
          <w:lang w:val="es-ES" w:eastAsia="es-ES"/>
        </w:rPr>
        <w:t>.</w:t>
      </w:r>
    </w:p>
    <w:p w:rsidR="002B321F" w:rsidRPr="002B321F" w:rsidRDefault="002B321F" w:rsidP="002B321F">
      <w:pPr>
        <w:autoSpaceDE w:val="0"/>
        <w:autoSpaceDN w:val="0"/>
        <w:adjustRightInd w:val="0"/>
        <w:jc w:val="both"/>
        <w:rPr>
          <w:rFonts w:ascii="Times New Roman" w:eastAsia="Times New Roman" w:hAnsi="Times New Roman" w:cs="Times New Roman"/>
          <w:sz w:val="24"/>
          <w:szCs w:val="24"/>
          <w:lang w:eastAsia="es-ES"/>
        </w:rPr>
      </w:pPr>
      <w:r w:rsidRPr="002B321F">
        <w:rPr>
          <w:rFonts w:ascii="Times New Roman" w:eastAsia="Times New Roman" w:hAnsi="Times New Roman" w:cs="Times New Roman"/>
          <w:sz w:val="24"/>
          <w:szCs w:val="24"/>
          <w:lang w:eastAsia="es-ES"/>
        </w:rPr>
        <w:t>Y la otra planta móvil de concreto asfáltico, modelo ADM SPL 110. Esta planta es de fácil transporte y sencillo montaje, con una capacidad de producción de hasta 110 ton/h a 5 grados de humedad; computarizada con 2 ejes y lista para usarse con sistema de tolvas. En cuanto a sus especificaciones técnicas está provista de: Tambor-mezclador SPL110, depurador en húmedo, transportador alimentador de eslinga, sistema de bombeo de asfalto, sistema de bombeo de aceite combustible, transportador de arrastre, sistema de control de la planta, sistema de control del quemador.</w:t>
      </w:r>
    </w:p>
    <w:p w:rsidR="002B321F" w:rsidRPr="002B321F" w:rsidRDefault="002B321F" w:rsidP="002B321F">
      <w:pPr>
        <w:autoSpaceDE w:val="0"/>
        <w:autoSpaceDN w:val="0"/>
        <w:adjustRightInd w:val="0"/>
        <w:jc w:val="both"/>
        <w:rPr>
          <w:rFonts w:ascii="Times New Roman" w:eastAsia="Times New Roman" w:hAnsi="Times New Roman" w:cs="Times New Roman"/>
          <w:sz w:val="24"/>
          <w:szCs w:val="24"/>
          <w:lang w:val="es-ES" w:eastAsia="es-ES"/>
        </w:rPr>
      </w:pPr>
      <w:r w:rsidRPr="002B321F">
        <w:rPr>
          <w:rFonts w:ascii="Times New Roman" w:eastAsia="Times New Roman" w:hAnsi="Times New Roman" w:cs="Times New Roman"/>
          <w:sz w:val="24"/>
          <w:szCs w:val="24"/>
          <w:lang w:val="es-ES" w:eastAsia="es-ES"/>
        </w:rPr>
        <w:t>Como parte del proyecto también se incluirá un área de almacenamiento de materiales pétreos, garita de seguridad, tanque de combustible para abastecer las plantas, un camino interno para acceso a estas áreas y oficinas.</w:t>
      </w:r>
    </w:p>
    <w:p w:rsidR="002B321F" w:rsidRPr="002B321F" w:rsidRDefault="002B321F" w:rsidP="002B321F">
      <w:pPr>
        <w:autoSpaceDE w:val="0"/>
        <w:autoSpaceDN w:val="0"/>
        <w:adjustRightInd w:val="0"/>
        <w:jc w:val="both"/>
        <w:rPr>
          <w:rFonts w:ascii="Times New Roman" w:eastAsia="Times New Roman" w:hAnsi="Times New Roman" w:cs="Times New Roman"/>
          <w:sz w:val="24"/>
          <w:szCs w:val="24"/>
          <w:lang w:val="es-ES" w:eastAsia="es-ES"/>
        </w:rPr>
      </w:pPr>
      <w:r w:rsidRPr="002B321F">
        <w:rPr>
          <w:rFonts w:ascii="Times New Roman" w:eastAsia="Times New Roman" w:hAnsi="Times New Roman" w:cs="Times New Roman"/>
          <w:sz w:val="24"/>
          <w:szCs w:val="24"/>
          <w:lang w:val="es-ES" w:eastAsia="es-ES"/>
        </w:rPr>
        <w:t xml:space="preserve"> </w:t>
      </w:r>
    </w:p>
    <w:p w:rsidR="002B321F" w:rsidRPr="00BE2933" w:rsidRDefault="002B321F" w:rsidP="002B321F">
      <w:pPr>
        <w:autoSpaceDE w:val="0"/>
        <w:autoSpaceDN w:val="0"/>
        <w:adjustRightInd w:val="0"/>
        <w:jc w:val="both"/>
        <w:rPr>
          <w:rFonts w:ascii="Times New Roman" w:eastAsia="Times New Roman" w:hAnsi="Times New Roman" w:cs="Times New Roman"/>
          <w:sz w:val="24"/>
          <w:szCs w:val="24"/>
          <w:lang w:eastAsia="es-ES"/>
        </w:rPr>
      </w:pPr>
      <w:r w:rsidRPr="002B321F">
        <w:rPr>
          <w:rFonts w:ascii="Times New Roman" w:eastAsia="Times New Roman" w:hAnsi="Times New Roman" w:cs="Times New Roman"/>
          <w:sz w:val="24"/>
          <w:szCs w:val="24"/>
          <w:lang w:val="es-ES" w:eastAsia="es-ES"/>
        </w:rPr>
        <w:lastRenderedPageBreak/>
        <w:t>El terreno donde se desarrollará el proyecto es propiedad de la promotora, identificada como Inmueble Bugaba, código de Ubicación 4401, Folio Real No. 35992, con una superficie de 3 ha + 1622 m</w:t>
      </w:r>
      <w:r w:rsidRPr="002B321F">
        <w:rPr>
          <w:rFonts w:ascii="Times New Roman" w:eastAsia="Times New Roman" w:hAnsi="Times New Roman" w:cs="Times New Roman"/>
          <w:sz w:val="24"/>
          <w:szCs w:val="24"/>
          <w:vertAlign w:val="superscript"/>
          <w:lang w:val="es-ES" w:eastAsia="es-ES"/>
        </w:rPr>
        <w:t>2</w:t>
      </w:r>
      <w:r w:rsidRPr="002B321F">
        <w:rPr>
          <w:rFonts w:ascii="Times New Roman" w:eastAsia="Times New Roman" w:hAnsi="Times New Roman" w:cs="Times New Roman"/>
          <w:sz w:val="24"/>
          <w:szCs w:val="24"/>
          <w:lang w:val="es-ES" w:eastAsia="es-ES"/>
        </w:rPr>
        <w:t xml:space="preserve"> + 19 dm</w:t>
      </w:r>
      <w:r w:rsidRPr="002B321F">
        <w:rPr>
          <w:rFonts w:ascii="Times New Roman" w:eastAsia="Times New Roman" w:hAnsi="Times New Roman" w:cs="Times New Roman"/>
          <w:sz w:val="24"/>
          <w:szCs w:val="24"/>
          <w:vertAlign w:val="superscript"/>
          <w:lang w:val="es-ES" w:eastAsia="es-ES"/>
        </w:rPr>
        <w:t>2</w:t>
      </w:r>
      <w:r w:rsidRPr="002B321F">
        <w:rPr>
          <w:rFonts w:ascii="Times New Roman" w:eastAsia="Times New Roman" w:hAnsi="Times New Roman" w:cs="Times New Roman"/>
          <w:bCs/>
          <w:sz w:val="24"/>
          <w:szCs w:val="24"/>
          <w:lang w:val="es-ES" w:eastAsia="es-ES"/>
        </w:rPr>
        <w:t>. El proyecto está</w:t>
      </w:r>
      <w:r w:rsidRPr="002B321F">
        <w:rPr>
          <w:rFonts w:ascii="Times New Roman" w:eastAsia="Times New Roman" w:hAnsi="Times New Roman" w:cs="Times New Roman"/>
          <w:sz w:val="24"/>
          <w:szCs w:val="24"/>
          <w:lang w:val="es-ES" w:eastAsia="es-ES"/>
        </w:rPr>
        <w:t xml:space="preserve"> </w:t>
      </w:r>
      <w:r w:rsidRPr="002B321F">
        <w:rPr>
          <w:rFonts w:ascii="Times New Roman" w:eastAsia="Times New Roman" w:hAnsi="Times New Roman" w:cs="Times New Roman"/>
          <w:bCs/>
          <w:sz w:val="24"/>
          <w:szCs w:val="24"/>
          <w:lang w:val="es-ES" w:eastAsia="es-ES"/>
        </w:rPr>
        <w:t xml:space="preserve">ubicado en el Corregimiento de Solano, Distrito de Bugaba, Provincia de Chiriquí. </w:t>
      </w:r>
      <w:r w:rsidRPr="002B321F">
        <w:rPr>
          <w:rFonts w:ascii="Times New Roman" w:eastAsia="Times New Roman" w:hAnsi="Times New Roman" w:cs="Times New Roman"/>
          <w:sz w:val="24"/>
          <w:szCs w:val="24"/>
          <w:lang w:val="es-ES" w:eastAsia="es-ES"/>
        </w:rPr>
        <w:t>El monto total de la inversión se estima en B/ 152, 650.00 (ciento cincuenta y dos mil seiscientos cincuenta balboas) 00/100 de Balboas más ITBM.</w:t>
      </w:r>
    </w:p>
    <w:p w:rsidR="002B321F" w:rsidRPr="00BE2933" w:rsidRDefault="002B321F" w:rsidP="002B321F">
      <w:pPr>
        <w:spacing w:after="0"/>
        <w:jc w:val="both"/>
        <w:outlineLvl w:val="1"/>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 xml:space="preserve">De acuerdo al EsIA, el proyecto se construirá en las coordenadas UTM (DATUM WGS-84) ubicadas en los siguientes puntos: </w:t>
      </w:r>
    </w:p>
    <w:p w:rsidR="00C86EC9" w:rsidRPr="00C86EC9" w:rsidRDefault="00C86EC9" w:rsidP="00C86EC9">
      <w:pPr>
        <w:spacing w:after="0"/>
        <w:jc w:val="both"/>
        <w:rPr>
          <w:rFonts w:ascii="Times New Roman" w:eastAsia="Times New Roman" w:hAnsi="Times New Roman" w:cs="Times New Roman"/>
          <w:spacing w:val="-3"/>
          <w:sz w:val="24"/>
          <w:szCs w:val="24"/>
          <w:lang w:val="es-ES" w:eastAsia="es-ES"/>
        </w:rPr>
      </w:pPr>
    </w:p>
    <w:tbl>
      <w:tblPr>
        <w:tblW w:w="0" w:type="auto"/>
        <w:tblInd w:w="2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2"/>
        <w:gridCol w:w="1542"/>
      </w:tblGrid>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b/>
                <w:bCs/>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Punto </w:t>
            </w:r>
          </w:p>
        </w:tc>
        <w:tc>
          <w:tcPr>
            <w:tcW w:w="1542" w:type="dxa"/>
          </w:tcPr>
          <w:p w:rsidR="00C86EC9" w:rsidRPr="00C86EC9" w:rsidRDefault="00C86EC9" w:rsidP="00C86EC9">
            <w:pPr>
              <w:spacing w:after="0"/>
              <w:jc w:val="both"/>
              <w:rPr>
                <w:rFonts w:ascii="Times New Roman" w:eastAsia="Times New Roman" w:hAnsi="Times New Roman" w:cs="Times New Roman"/>
                <w:b/>
                <w:spacing w:val="-3"/>
                <w:sz w:val="24"/>
                <w:szCs w:val="24"/>
                <w:lang w:eastAsia="es-ES"/>
              </w:rPr>
            </w:pPr>
            <w:r w:rsidRPr="00C86EC9">
              <w:rPr>
                <w:rFonts w:ascii="Times New Roman" w:eastAsia="Times New Roman" w:hAnsi="Times New Roman" w:cs="Times New Roman"/>
                <w:b/>
                <w:spacing w:val="-3"/>
                <w:sz w:val="24"/>
                <w:szCs w:val="24"/>
                <w:lang w:eastAsia="es-ES"/>
              </w:rPr>
              <w:t xml:space="preserve">Este </w:t>
            </w:r>
          </w:p>
        </w:tc>
        <w:tc>
          <w:tcPr>
            <w:tcW w:w="1542" w:type="dxa"/>
          </w:tcPr>
          <w:p w:rsidR="00C86EC9" w:rsidRPr="00C86EC9" w:rsidRDefault="00C86EC9" w:rsidP="00C86EC9">
            <w:pPr>
              <w:spacing w:after="0"/>
              <w:jc w:val="both"/>
              <w:rPr>
                <w:rFonts w:ascii="Times New Roman" w:eastAsia="Times New Roman" w:hAnsi="Times New Roman" w:cs="Times New Roman"/>
                <w:b/>
                <w:spacing w:val="-3"/>
                <w:sz w:val="24"/>
                <w:szCs w:val="24"/>
                <w:lang w:eastAsia="es-ES"/>
              </w:rPr>
            </w:pPr>
            <w:r w:rsidRPr="00C86EC9">
              <w:rPr>
                <w:rFonts w:ascii="Times New Roman" w:eastAsia="Times New Roman" w:hAnsi="Times New Roman" w:cs="Times New Roman"/>
                <w:b/>
                <w:spacing w:val="-3"/>
                <w:sz w:val="24"/>
                <w:szCs w:val="24"/>
                <w:lang w:eastAsia="es-ES"/>
              </w:rPr>
              <w:t xml:space="preserve">Norte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322576.951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943701.128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2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322607.650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943645.550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322643.313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943646.802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322674.713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943650.220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5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322723.070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943660.689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6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322796.604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943675.269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7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322769.516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943728.801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8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322757.414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943791.531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9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322767.789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943817.093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10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322776.143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943825.133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322775.447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943857.866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12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322728.311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943827.026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322694.881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943821.308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322628.675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943807.992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15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322590.684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943798.257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16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322589.106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943766.887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17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322548.567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943750.699 </w:t>
            </w:r>
          </w:p>
        </w:tc>
      </w:tr>
    </w:tbl>
    <w:p w:rsidR="00C86EC9" w:rsidRPr="00C86EC9" w:rsidRDefault="00C86EC9" w:rsidP="00C86EC9">
      <w:pPr>
        <w:spacing w:after="0"/>
        <w:jc w:val="both"/>
        <w:rPr>
          <w:rFonts w:ascii="Times New Roman" w:eastAsia="Times New Roman" w:hAnsi="Times New Roman" w:cs="Times New Roman"/>
          <w:spacing w:val="-3"/>
          <w:sz w:val="24"/>
          <w:szCs w:val="24"/>
          <w:lang w:val="es-ES" w:eastAsia="es-ES"/>
        </w:rPr>
      </w:pPr>
    </w:p>
    <w:p w:rsidR="002B321F" w:rsidRPr="00BE2933" w:rsidRDefault="002B321F" w:rsidP="002B321F">
      <w:pPr>
        <w:spacing w:after="0"/>
        <w:jc w:val="both"/>
        <w:rPr>
          <w:rFonts w:ascii="Times New Roman" w:eastAsia="Times New Roman" w:hAnsi="Times New Roman" w:cs="Times New Roman"/>
          <w:spacing w:val="-3"/>
          <w:sz w:val="24"/>
          <w:szCs w:val="24"/>
          <w:lang w:val="es-ES" w:eastAsia="es-ES"/>
        </w:rPr>
      </w:pPr>
    </w:p>
    <w:p w:rsidR="002B321F" w:rsidRPr="00702F3C" w:rsidRDefault="002B321F" w:rsidP="002B321F">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00C86EC9" w:rsidRPr="00C86EC9">
        <w:rPr>
          <w:rFonts w:ascii="Times New Roman" w:hAnsi="Times New Roman" w:cs="Times New Roman"/>
          <w:b/>
          <w:color w:val="000000"/>
          <w:sz w:val="24"/>
          <w:szCs w:val="24"/>
          <w:lang w:val="es-ES"/>
        </w:rPr>
        <w:t xml:space="preserve">PROVEÍDO DRCH - ADM- 108-2019, </w:t>
      </w:r>
      <w:r w:rsidR="00C86EC9" w:rsidRPr="00C86EC9">
        <w:rPr>
          <w:rFonts w:ascii="Times New Roman" w:hAnsi="Times New Roman" w:cs="Times New Roman"/>
          <w:color w:val="000000"/>
          <w:sz w:val="24"/>
          <w:szCs w:val="24"/>
          <w:lang w:val="es-ES"/>
        </w:rPr>
        <w:t xml:space="preserve">de </w:t>
      </w:r>
      <w:r w:rsidR="00C86EC9" w:rsidRPr="00C86EC9">
        <w:rPr>
          <w:rFonts w:ascii="Times New Roman" w:hAnsi="Times New Roman" w:cs="Times New Roman"/>
          <w:color w:val="000000"/>
          <w:sz w:val="24"/>
          <w:szCs w:val="24"/>
        </w:rPr>
        <w:t>25 de septiembre</w:t>
      </w:r>
      <w:r w:rsidR="00C86EC9" w:rsidRPr="00C86EC9">
        <w:rPr>
          <w:rFonts w:ascii="Times New Roman" w:hAnsi="Times New Roman" w:cs="Times New Roman"/>
          <w:color w:val="000000"/>
          <w:sz w:val="24"/>
          <w:szCs w:val="24"/>
          <w:lang w:val="es-ES"/>
        </w:rPr>
        <w:t xml:space="preserv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C86EC9" w:rsidRPr="00C86EC9">
        <w:rPr>
          <w:rFonts w:ascii="Times New Roman" w:hAnsi="Times New Roman" w:cs="Times New Roman"/>
          <w:b/>
          <w:sz w:val="24"/>
          <w:szCs w:val="24"/>
          <w:lang w:val="es-ES_tradnl"/>
        </w:rPr>
        <w:t>INSTALACIÓN Y OPERACIÓN DE PLANTA MÓVIL DE HORMIGÓN ASFÁLTICO E HIDRÁULICO</w:t>
      </w:r>
      <w:r w:rsidRPr="00702F3C">
        <w:rPr>
          <w:rFonts w:ascii="Times New Roman" w:hAnsi="Times New Roman" w:cs="Times New Roman"/>
          <w:b/>
          <w:sz w:val="24"/>
          <w:szCs w:val="24"/>
          <w:lang w:val="es-ES"/>
        </w:rPr>
        <w:t>”,</w:t>
      </w:r>
    </w:p>
    <w:p w:rsidR="00C86EC9" w:rsidRDefault="002B321F" w:rsidP="002B321F">
      <w:pPr>
        <w:pStyle w:val="Textoindependiente"/>
        <w:spacing w:before="240" w:line="276" w:lineRule="auto"/>
        <w:rPr>
          <w:color w:val="000000"/>
          <w:spacing w:val="0"/>
          <w:sz w:val="24"/>
          <w:szCs w:val="24"/>
          <w:lang w:val="es-ES"/>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C86EC9" w:rsidRPr="00C86EC9">
        <w:rPr>
          <w:color w:val="000000"/>
          <w:spacing w:val="0"/>
          <w:sz w:val="24"/>
          <w:szCs w:val="24"/>
          <w:lang w:val="es-ES"/>
        </w:rPr>
        <w:t>3 ha + 177 m</w:t>
      </w:r>
      <w:r w:rsidR="00C86EC9" w:rsidRPr="00C86EC9">
        <w:rPr>
          <w:color w:val="000000"/>
          <w:spacing w:val="0"/>
          <w:sz w:val="24"/>
          <w:szCs w:val="24"/>
          <w:vertAlign w:val="superscript"/>
          <w:lang w:val="es-ES"/>
        </w:rPr>
        <w:t>2</w:t>
      </w:r>
      <w:r w:rsidRPr="00BD7D94">
        <w:rPr>
          <w:color w:val="000000"/>
          <w:spacing w:val="0"/>
          <w:sz w:val="24"/>
          <w:szCs w:val="24"/>
          <w:lang w:val="es-ES"/>
        </w:rPr>
        <w:t>.</w:t>
      </w:r>
    </w:p>
    <w:p w:rsidR="00C86EC9" w:rsidRDefault="00C86EC9" w:rsidP="00C86EC9">
      <w:pPr>
        <w:pStyle w:val="Textoindependiente"/>
        <w:spacing w:line="276" w:lineRule="auto"/>
        <w:rPr>
          <w:color w:val="000000"/>
          <w:spacing w:val="0"/>
          <w:sz w:val="24"/>
          <w:szCs w:val="24"/>
          <w:lang w:val="es-ES"/>
        </w:rPr>
      </w:pPr>
    </w:p>
    <w:p w:rsidR="00C86EC9" w:rsidRPr="00C86EC9" w:rsidRDefault="00C86EC9" w:rsidP="00C86EC9">
      <w:pPr>
        <w:pStyle w:val="Textoindependiente"/>
        <w:spacing w:line="276" w:lineRule="auto"/>
        <w:rPr>
          <w:color w:val="000000"/>
          <w:sz w:val="24"/>
          <w:szCs w:val="24"/>
        </w:rPr>
      </w:pPr>
      <w:r>
        <w:rPr>
          <w:color w:val="000000"/>
          <w:spacing w:val="0"/>
          <w:sz w:val="24"/>
          <w:szCs w:val="24"/>
          <w:lang w:val="es-ES"/>
        </w:rPr>
        <w:t xml:space="preserve">Que </w:t>
      </w:r>
      <w:r>
        <w:rPr>
          <w:color w:val="000000"/>
          <w:sz w:val="24"/>
          <w:szCs w:val="24"/>
        </w:rPr>
        <w:t>e</w:t>
      </w:r>
      <w:r w:rsidRPr="00C86EC9">
        <w:rPr>
          <w:color w:val="000000"/>
          <w:sz w:val="24"/>
          <w:szCs w:val="24"/>
        </w:rPr>
        <w:t>l día 7 de octubre de 2019, se realizó inspección al área propuesta para el desarrollo del proyecto, por parte del personal técnico de la Sección de Evaluación de Impacto Ambiental del Ministerio de Ambiente – Regional de Chiriquí, donde se logra visualizar que el polígono del proyecto es colindante con el río Piedra (río Chico), la flora del terreno está compuesto por arboles dispersos, la mayoría de individuos son de la especie laurel (</w:t>
      </w:r>
      <w:proofErr w:type="spellStart"/>
      <w:r w:rsidRPr="00C86EC9">
        <w:rPr>
          <w:i/>
          <w:color w:val="000000"/>
          <w:sz w:val="24"/>
          <w:szCs w:val="24"/>
        </w:rPr>
        <w:t>Cordia</w:t>
      </w:r>
      <w:proofErr w:type="spellEnd"/>
      <w:r w:rsidRPr="00C86EC9">
        <w:rPr>
          <w:i/>
          <w:color w:val="000000"/>
          <w:sz w:val="24"/>
          <w:szCs w:val="24"/>
        </w:rPr>
        <w:t xml:space="preserve"> </w:t>
      </w:r>
      <w:proofErr w:type="spellStart"/>
      <w:r w:rsidRPr="00C86EC9">
        <w:rPr>
          <w:i/>
          <w:color w:val="000000"/>
          <w:sz w:val="24"/>
          <w:szCs w:val="24"/>
        </w:rPr>
        <w:t>alliodora</w:t>
      </w:r>
      <w:proofErr w:type="spellEnd"/>
      <w:r w:rsidRPr="00C86EC9">
        <w:rPr>
          <w:color w:val="000000"/>
          <w:sz w:val="24"/>
          <w:szCs w:val="24"/>
        </w:rPr>
        <w:t>). Del sitio destinado para la instalación de las plantas de asfalto y concreto existe un aproximado de 200 metros hasta la residencia más cercana.</w:t>
      </w:r>
    </w:p>
    <w:p w:rsidR="002B321F" w:rsidRPr="00702F3C" w:rsidRDefault="002B321F" w:rsidP="002B321F">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C86EC9" w:rsidRPr="00C86EC9">
        <w:rPr>
          <w:b/>
          <w:color w:val="000000"/>
          <w:sz w:val="24"/>
          <w:szCs w:val="24"/>
        </w:rPr>
        <w:t>INSTALACIÓN Y OPERACIÓN DE PLANTA MÓVIL DE HORMIGÓN ASFÁLTICO E HIDRÁULICO</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 xml:space="preserve">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w:t>
      </w:r>
      <w:r w:rsidRPr="00C86EC9">
        <w:rPr>
          <w:b/>
          <w:sz w:val="24"/>
          <w:szCs w:val="24"/>
        </w:rPr>
        <w:t>ambientalmente viable</w:t>
      </w:r>
      <w:r w:rsidRPr="00702F3C">
        <w:rPr>
          <w:sz w:val="24"/>
          <w:szCs w:val="24"/>
        </w:rPr>
        <w:t>;</w:t>
      </w:r>
    </w:p>
    <w:p w:rsidR="002B321F" w:rsidRPr="00702F3C" w:rsidRDefault="002B321F" w:rsidP="002B321F">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lastRenderedPageBreak/>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2B321F" w:rsidRPr="00702F3C" w:rsidRDefault="002B321F" w:rsidP="002B321F">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2B321F" w:rsidRPr="00702F3C" w:rsidRDefault="002B321F" w:rsidP="002B321F">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B321F" w:rsidRDefault="002B321F" w:rsidP="002B321F">
      <w:pPr>
        <w:spacing w:before="240" w:after="0"/>
        <w:jc w:val="both"/>
        <w:rPr>
          <w:rFonts w:ascii="Times New Roman" w:eastAsia="Calibri" w:hAnsi="Times New Roman" w:cs="Times New Roman"/>
          <w:b/>
          <w:sz w:val="24"/>
          <w:szCs w:val="24"/>
          <w:lang w:val="es-ES"/>
        </w:rPr>
      </w:pPr>
    </w:p>
    <w:p w:rsidR="002B321F" w:rsidRPr="00702F3C" w:rsidRDefault="002B321F" w:rsidP="002B321F">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2B321F" w:rsidRPr="00702F3C" w:rsidRDefault="002B321F" w:rsidP="002B321F">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C86EC9" w:rsidRPr="00C86EC9">
        <w:rPr>
          <w:b/>
          <w:color w:val="000000"/>
          <w:sz w:val="24"/>
          <w:szCs w:val="24"/>
        </w:rPr>
        <w:t>INSTALACIÓN Y OPERACIÓN DE PLANTA MÓVIL DE HORMIGÓN ASFÁLTICO E HIDRÁULICO</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w:t>
      </w:r>
      <w:r>
        <w:t xml:space="preserve">la </w:t>
      </w:r>
      <w:r w:rsidR="00BF45D8">
        <w:t xml:space="preserve">empresa </w:t>
      </w:r>
      <w:r w:rsidR="00BF45D8" w:rsidRPr="00BF45D8">
        <w:rPr>
          <w:b/>
          <w:lang w:val="es-ES"/>
        </w:rPr>
        <w:t>BAGATRAC, S.A.</w:t>
      </w:r>
      <w:r w:rsidRPr="00BF45D8">
        <w:rPr>
          <w:b/>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2B321F" w:rsidRPr="00702F3C" w:rsidRDefault="002B321F" w:rsidP="002B321F">
      <w:pPr>
        <w:pStyle w:val="Textoindependiente"/>
        <w:widowControl/>
        <w:spacing w:line="276" w:lineRule="auto"/>
        <w:rPr>
          <w:color w:val="000000"/>
          <w:sz w:val="24"/>
          <w:szCs w:val="24"/>
          <w:highlight w:val="yellow"/>
        </w:rPr>
      </w:pPr>
    </w:p>
    <w:p w:rsidR="002B321F" w:rsidRPr="00702F3C" w:rsidRDefault="002B321F" w:rsidP="002B321F">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sidRPr="00702F3C">
        <w:rPr>
          <w:rFonts w:ascii="Times New Roman" w:hAnsi="Times New Roman" w:cs="Times New Roman"/>
          <w:sz w:val="24"/>
          <w:szCs w:val="24"/>
        </w:rPr>
        <w:t xml:space="preserve"> </w:t>
      </w:r>
      <w:r>
        <w:rPr>
          <w:rFonts w:ascii="Times New Roman" w:hAnsi="Times New Roman" w:cs="Times New Roman"/>
          <w:color w:val="000000"/>
          <w:sz w:val="24"/>
          <w:szCs w:val="24"/>
        </w:rPr>
        <w:t>la</w:t>
      </w:r>
      <w:r w:rsidRPr="00BD7D94">
        <w:rPr>
          <w:rFonts w:ascii="Times New Roman" w:hAnsi="Times New Roman" w:cs="Times New Roman"/>
          <w:color w:val="000000"/>
          <w:sz w:val="24"/>
          <w:szCs w:val="24"/>
        </w:rPr>
        <w:t xml:space="preserve"> </w:t>
      </w:r>
      <w:r w:rsidR="00C86EC9">
        <w:rPr>
          <w:rFonts w:ascii="Times New Roman" w:hAnsi="Times New Roman" w:cs="Times New Roman"/>
          <w:color w:val="000000"/>
          <w:sz w:val="24"/>
          <w:szCs w:val="24"/>
        </w:rPr>
        <w:t xml:space="preserve">empresa </w:t>
      </w:r>
      <w:r w:rsidR="00C86EC9" w:rsidRPr="00C86EC9">
        <w:rPr>
          <w:rFonts w:ascii="Times New Roman" w:hAnsi="Times New Roman" w:cs="Times New Roman"/>
          <w:b/>
          <w:color w:val="000000"/>
          <w:sz w:val="24"/>
          <w:szCs w:val="24"/>
        </w:rPr>
        <w:t>BAGATRAC, S.A.</w:t>
      </w:r>
      <w:r w:rsidRPr="00C86EC9">
        <w:rPr>
          <w:rFonts w:ascii="Times New Roman" w:eastAsia="Calibri" w:hAnsi="Times New Roman" w:cs="Times New Roman"/>
          <w:b/>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2B321F" w:rsidRPr="00702F3C" w:rsidRDefault="002B321F" w:rsidP="002B321F">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2B321F" w:rsidRPr="00702F3C" w:rsidRDefault="002B321F" w:rsidP="002B321F">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 xml:space="preserve">la </w:t>
      </w:r>
      <w:r w:rsidR="00C86EC9" w:rsidRPr="00C86EC9">
        <w:rPr>
          <w:rFonts w:ascii="Times New Roman" w:hAnsi="Times New Roman" w:cs="Times New Roman"/>
          <w:color w:val="000000"/>
          <w:sz w:val="24"/>
          <w:szCs w:val="24"/>
        </w:rPr>
        <w:t xml:space="preserve">empresa </w:t>
      </w:r>
      <w:r w:rsidR="00C86EC9" w:rsidRPr="00C86EC9">
        <w:rPr>
          <w:rFonts w:ascii="Times New Roman" w:hAnsi="Times New Roman" w:cs="Times New Roman"/>
          <w:b/>
          <w:color w:val="000000"/>
          <w:sz w:val="24"/>
          <w:szCs w:val="24"/>
        </w:rPr>
        <w:t>BAGATRAC, S.A.</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2B321F" w:rsidRPr="00702F3C" w:rsidRDefault="002B321F" w:rsidP="002B321F">
      <w:pPr>
        <w:tabs>
          <w:tab w:val="left" w:pos="0"/>
        </w:tabs>
        <w:suppressAutoHyphens/>
        <w:spacing w:after="0"/>
        <w:jc w:val="both"/>
        <w:rPr>
          <w:rFonts w:ascii="Times New Roman" w:hAnsi="Times New Roman" w:cs="Times New Roman"/>
          <w:color w:val="000000"/>
          <w:spacing w:val="-3"/>
          <w:sz w:val="24"/>
          <w:szCs w:val="24"/>
          <w:lang w:val="es-ES_tradnl"/>
        </w:rPr>
      </w:pPr>
    </w:p>
    <w:p w:rsidR="002B321F" w:rsidRPr="00BD7D94" w:rsidRDefault="002B321F" w:rsidP="002B321F">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Pr>
          <w:rFonts w:ascii="Times New Roman" w:hAnsi="Times New Roman" w:cs="Times New Roman"/>
          <w:spacing w:val="-3"/>
          <w:sz w:val="24"/>
          <w:szCs w:val="24"/>
          <w:lang w:val="es-ES_tradnl"/>
        </w:rPr>
        <w:t xml:space="preserve">, </w:t>
      </w:r>
      <w:r w:rsidRPr="00BD7D94">
        <w:rPr>
          <w:rFonts w:ascii="Times New Roman" w:hAnsi="Times New Roman" w:cs="Times New Roman"/>
          <w:spacing w:val="-3"/>
          <w:sz w:val="24"/>
          <w:szCs w:val="24"/>
        </w:rPr>
        <w:t xml:space="preserve">la </w:t>
      </w:r>
      <w:r w:rsidR="00C86EC9" w:rsidRPr="00C86EC9">
        <w:rPr>
          <w:rFonts w:ascii="Times New Roman" w:hAnsi="Times New Roman" w:cs="Times New Roman"/>
          <w:spacing w:val="-3"/>
          <w:sz w:val="24"/>
          <w:szCs w:val="24"/>
        </w:rPr>
        <w:t xml:space="preserve">empresa </w:t>
      </w:r>
      <w:r w:rsidR="00C86EC9" w:rsidRPr="00C86EC9">
        <w:rPr>
          <w:rFonts w:ascii="Times New Roman" w:hAnsi="Times New Roman" w:cs="Times New Roman"/>
          <w:b/>
          <w:spacing w:val="-3"/>
          <w:sz w:val="24"/>
          <w:szCs w:val="24"/>
        </w:rPr>
        <w:t>BAGATRAC, S.A.</w:t>
      </w:r>
      <w:r w:rsidRPr="00BE2933">
        <w:rPr>
          <w:rFonts w:ascii="Times New Roman" w:hAnsi="Times New Roman" w:cs="Times New Roman"/>
          <w:b/>
          <w:spacing w:val="-3"/>
          <w:sz w:val="24"/>
          <w:szCs w:val="24"/>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BF45D8" w:rsidRPr="00BF45D8" w:rsidRDefault="00BF45D8" w:rsidP="00BF45D8">
      <w:pPr>
        <w:spacing w:after="0"/>
        <w:ind w:left="720"/>
        <w:contextualSpacing/>
        <w:jc w:val="both"/>
        <w:rPr>
          <w:rFonts w:ascii="Times New Roman" w:eastAsia="Times New Roman" w:hAnsi="Times New Roman" w:cs="Times New Roman"/>
          <w:spacing w:val="-3"/>
          <w:sz w:val="24"/>
          <w:szCs w:val="24"/>
          <w:lang w:val="es-ES" w:eastAsia="es-ES"/>
        </w:rPr>
      </w:pP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Colocar, dentro del área del  Proyecto y antes de iniciar su ejecución, un letrero en un  lugar visible con el contenido establecido en formato adjunto.</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 xml:space="preserve">Presentar cada seis (6) meses durante la etapa de construcción y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 36 de 3 de junio de 2019.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Presentar un informe de cierre de actividades, al momento que el proyecto haya cumplido su etapa de operación.</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val="es-ES" w:eastAsia="es-ES"/>
        </w:rPr>
        <w:t>Disponer en sitios autorizados los desechos sólidos, líquidos y desechos peligrosos generados durante la etapa de construcción y operación.</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El promotor deberá cumplir la Ley Nº 1 de 3 de febrero de 1994 (Ley Forestal).</w:t>
      </w:r>
    </w:p>
    <w:p w:rsidR="002F61C7" w:rsidRPr="00BF45D8" w:rsidRDefault="007F251B"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El promotor deberá enriquecer el bosque de galería del río Piedra.</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lastRenderedPageBreak/>
        <w:t xml:space="preserve">Dentro del primer informe el promotor deberá presentar análisis de calidad de agua del río Piedra por un laboratorio certificado.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t xml:space="preserve">Este proyecto no contempla la extracción de material pétreo del río Piedra. El promotor deberá obtener la materia prima de fuentes respectivamente autorizadas.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t>El promotor está obligado a implementar medidas de mitigación efectivas para evitar afectaciones al río Piedra.</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t>Cumplir con el Manual de Especificaciones Ambientales del Ministerio de Obras Públicas, en lo que respecta a instalación de plantas de asfalto.</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Cumplir con la Ley No 35 del 22 de septiembre de 1966  “Uso de Aguas”.</w:t>
      </w:r>
    </w:p>
    <w:p w:rsidR="00D877F2"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val="es-ES" w:eastAsia="es-ES"/>
        </w:rPr>
        <w:t>Cumplir con el Decreto Ejecutivo N° 70 del 11 de septiembre de 1973. Por el cual se reglamenta el otorgamiento de permisos y concesiones para uso de aguas y se determina la integración y funcionamiento del consejo consultivo de recursos hidráulicos.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Cumplir con el Decreto Ejecutivo # 5 del 4 de febrero de 2009, por la cual se dictan las normas ambientales de emisiones de fuentes fijas.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Ley No. 6 de 11 de enero de 2007 “Que dicta normas sobre el manejo de residuos aceitosos derivados o de base sintética en el territorio nacional”.</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Decreto Ejecutivo No. 2 -2008 “Por el cual se reglamenta la seguridad, salud e higiene en la industria de la construcción”.</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Reglamento Técnico DGNTI-COPANIT 35-2000, Descarga de efluentes líquidos directamente a cuerpos y masas de agua superficial y subterránea.</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Cumplir con el Reglamento DGNTI-COPANIT 35-2019 Medio Ambiente y Protección de la Salud. Seguridad. Calidad del Agua. Descarga de Efluentes Líquidos a Cuerpos y Masas de Aguas Continentales y Marinas.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Cumplir con el Decreto Ejecutivo del Ministerio de Salud No. 1 del 15 de enero del 2004 que determina los niveles de ruido para las áreas residenciales e industriales.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Cumplir con el Reglamento Técnico DGNTI-COPANIT 43-2001, Higiene y Seguridad Industrial. Condiciones de higiene y seguridad para el control de la contaminación atmosférica en ambiente de trabajo producida por sustancias químicas.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Cumplir con la Resolución 505 de 6 de octubre de 2000, se aprueba el reglamento Técnico COPANIT 45-2000 Sobre Higiene y Seguridad en ambiente de trabajo donde se genera vibraciones.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eastAsia="es-ES"/>
        </w:rPr>
        <w:t xml:space="preserve">El promotor deberá velar por que se cumplan las leyes de la Autoridad de Tránsito y Transporte Terrestre (ATTT) para el transporte de material y la velocidad permitida en poblados y centros educativos.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Tomar las medidas necesarias para evitar partículas en suspensión en época seca.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lastRenderedPageBreak/>
        <w:t>Cualquier conflicto que se presente, en lo que respecta a la población afectada por el desarrollo del proyecto, el promotor actuará siempre mostrando su mejor disposición a conciliar con las partes actuando de buena fe.</w:t>
      </w:r>
    </w:p>
    <w:p w:rsidR="002B321F" w:rsidRPr="00BD7D94" w:rsidRDefault="002B321F" w:rsidP="002B321F">
      <w:pPr>
        <w:spacing w:after="0"/>
        <w:ind w:left="720"/>
        <w:contextualSpacing/>
        <w:jc w:val="both"/>
        <w:rPr>
          <w:rFonts w:ascii="Times New Roman" w:eastAsia="Times New Roman" w:hAnsi="Times New Roman" w:cs="Times New Roman"/>
          <w:sz w:val="24"/>
          <w:szCs w:val="24"/>
          <w:lang w:val="es-ES" w:eastAsia="es-ES"/>
        </w:rPr>
      </w:pPr>
    </w:p>
    <w:p w:rsidR="002B321F" w:rsidRDefault="002B321F" w:rsidP="002B321F">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BF45D8" w:rsidRPr="00BF45D8">
        <w:rPr>
          <w:rFonts w:ascii="Times New Roman" w:hAnsi="Times New Roman" w:cs="Times New Roman"/>
          <w:b/>
          <w:sz w:val="24"/>
          <w:szCs w:val="24"/>
          <w:lang w:val="es-ES_tradnl"/>
        </w:rPr>
        <w:t>INSTALACIÓN Y OPERACIÓN DE PLANTA MÓVIL DE HORMIGÓN ASFÁLTICO E HIDRÁULICO</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2B321F" w:rsidRPr="00702F3C" w:rsidRDefault="002B321F" w:rsidP="002B321F">
      <w:pPr>
        <w:adjustRightInd w:val="0"/>
        <w:spacing w:after="0"/>
        <w:jc w:val="both"/>
        <w:rPr>
          <w:rFonts w:ascii="Times New Roman" w:hAnsi="Times New Roman" w:cs="Times New Roman"/>
          <w:color w:val="000000"/>
          <w:sz w:val="24"/>
          <w:szCs w:val="24"/>
        </w:rPr>
      </w:pPr>
    </w:p>
    <w:p w:rsidR="002B321F" w:rsidRDefault="002B321F" w:rsidP="002B321F">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2B321F" w:rsidRPr="00702F3C" w:rsidRDefault="002B321F" w:rsidP="002B321F">
      <w:pPr>
        <w:adjustRightInd w:val="0"/>
        <w:spacing w:after="0"/>
        <w:jc w:val="both"/>
        <w:rPr>
          <w:rFonts w:ascii="Times New Roman" w:hAnsi="Times New Roman" w:cs="Times New Roman"/>
          <w:color w:val="000000"/>
          <w:sz w:val="24"/>
          <w:szCs w:val="24"/>
        </w:rPr>
      </w:pPr>
    </w:p>
    <w:p w:rsidR="002B321F" w:rsidRDefault="002B321F" w:rsidP="002B321F">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2B321F" w:rsidRPr="00702F3C" w:rsidRDefault="002B321F" w:rsidP="002B321F">
      <w:pPr>
        <w:adjustRightInd w:val="0"/>
        <w:spacing w:after="0"/>
        <w:jc w:val="both"/>
        <w:rPr>
          <w:rFonts w:ascii="Times New Roman" w:hAnsi="Times New Roman" w:cs="Times New Roman"/>
          <w:sz w:val="24"/>
          <w:szCs w:val="24"/>
        </w:rPr>
      </w:pPr>
    </w:p>
    <w:p w:rsidR="002B321F" w:rsidRDefault="002B321F" w:rsidP="002B321F">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2B321F" w:rsidRPr="00702F3C" w:rsidRDefault="002B321F" w:rsidP="002B321F">
      <w:pPr>
        <w:tabs>
          <w:tab w:val="left" w:pos="426"/>
        </w:tabs>
        <w:suppressAutoHyphens/>
        <w:spacing w:after="0"/>
        <w:jc w:val="both"/>
        <w:rPr>
          <w:rFonts w:ascii="Times New Roman" w:hAnsi="Times New Roman" w:cs="Times New Roman"/>
          <w:spacing w:val="-3"/>
          <w:sz w:val="24"/>
          <w:szCs w:val="24"/>
          <w:lang w:val="es-ES_tradnl"/>
        </w:rPr>
      </w:pPr>
    </w:p>
    <w:p w:rsidR="002B321F" w:rsidRDefault="002B321F" w:rsidP="002B321F">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BF45D8">
        <w:rPr>
          <w:rFonts w:ascii="Times New Roman" w:hAnsi="Times New Roman" w:cs="Times New Roman"/>
          <w:spacing w:val="-3"/>
          <w:sz w:val="24"/>
          <w:szCs w:val="24"/>
        </w:rPr>
        <w:t>el señor</w:t>
      </w:r>
      <w:r w:rsidRPr="00BD7D94">
        <w:rPr>
          <w:rFonts w:ascii="Times New Roman" w:hAnsi="Times New Roman" w:cs="Times New Roman"/>
          <w:b/>
          <w:spacing w:val="-3"/>
          <w:sz w:val="24"/>
          <w:szCs w:val="24"/>
        </w:rPr>
        <w:t xml:space="preserve"> </w:t>
      </w:r>
      <w:r w:rsidR="00A9428A" w:rsidRPr="00A9428A">
        <w:rPr>
          <w:rFonts w:ascii="Times New Roman" w:hAnsi="Times New Roman" w:cs="Times New Roman"/>
          <w:b/>
          <w:spacing w:val="-3"/>
          <w:sz w:val="24"/>
          <w:szCs w:val="24"/>
        </w:rPr>
        <w:t>ALBERTO JURADO ROSALES</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2B321F" w:rsidRPr="00702F3C" w:rsidRDefault="002B321F" w:rsidP="002B321F">
      <w:pPr>
        <w:tabs>
          <w:tab w:val="left" w:pos="426"/>
        </w:tabs>
        <w:suppressAutoHyphens/>
        <w:spacing w:after="0"/>
        <w:jc w:val="both"/>
        <w:rPr>
          <w:rFonts w:ascii="Times New Roman" w:hAnsi="Times New Roman" w:cs="Times New Roman"/>
          <w:color w:val="000000"/>
          <w:spacing w:val="-3"/>
          <w:sz w:val="24"/>
          <w:szCs w:val="24"/>
          <w:lang w:val="es-ES_tradnl"/>
        </w:rPr>
      </w:pPr>
    </w:p>
    <w:p w:rsidR="002B321F" w:rsidRPr="00702F3C" w:rsidRDefault="002B321F" w:rsidP="002B321F">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2B321F" w:rsidRPr="00702F3C" w:rsidRDefault="002B321F" w:rsidP="002B321F">
      <w:pPr>
        <w:tabs>
          <w:tab w:val="left" w:pos="0"/>
        </w:tabs>
        <w:suppressAutoHyphens/>
        <w:snapToGrid w:val="0"/>
        <w:spacing w:after="0"/>
        <w:jc w:val="both"/>
        <w:rPr>
          <w:rFonts w:ascii="Times New Roman" w:hAnsi="Times New Roman" w:cs="Times New Roman"/>
          <w:color w:val="000000"/>
          <w:spacing w:val="-3"/>
          <w:sz w:val="24"/>
          <w:szCs w:val="24"/>
        </w:rPr>
      </w:pPr>
    </w:p>
    <w:p w:rsidR="002B321F" w:rsidRPr="00702F3C" w:rsidRDefault="002B321F" w:rsidP="002B321F">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2B321F" w:rsidRDefault="002B321F" w:rsidP="002B321F">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2B321F" w:rsidRPr="00702F3C" w:rsidRDefault="002B321F" w:rsidP="002B321F">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2B321F" w:rsidRPr="00BD7D94" w:rsidRDefault="002B321F" w:rsidP="002B321F">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2B321F" w:rsidRDefault="002B321F" w:rsidP="002B321F">
      <w:pPr>
        <w:spacing w:after="0"/>
        <w:jc w:val="both"/>
        <w:rPr>
          <w:rFonts w:ascii="Times New Roman" w:eastAsia="Calibri" w:hAnsi="Times New Roman" w:cs="Times New Roman"/>
          <w:b/>
          <w:sz w:val="24"/>
          <w:szCs w:val="24"/>
          <w:lang w:val="es-ES"/>
        </w:rPr>
      </w:pPr>
    </w:p>
    <w:p w:rsidR="002B321F" w:rsidRDefault="002B321F" w:rsidP="002B321F">
      <w:pPr>
        <w:spacing w:after="0"/>
        <w:jc w:val="both"/>
        <w:rPr>
          <w:rFonts w:ascii="Times New Roman" w:eastAsia="Calibri" w:hAnsi="Times New Roman" w:cs="Times New Roman"/>
          <w:b/>
          <w:sz w:val="24"/>
          <w:szCs w:val="24"/>
          <w:lang w:val="es-ES"/>
        </w:rPr>
      </w:pPr>
    </w:p>
    <w:p w:rsidR="002B321F" w:rsidRPr="00702F3C" w:rsidRDefault="002B321F" w:rsidP="002B321F">
      <w:pPr>
        <w:spacing w:after="0"/>
        <w:jc w:val="both"/>
        <w:rPr>
          <w:rFonts w:ascii="Times New Roman" w:eastAsia="Calibri" w:hAnsi="Times New Roman" w:cs="Times New Roman"/>
          <w:b/>
          <w:sz w:val="24"/>
          <w:szCs w:val="24"/>
          <w:lang w:val="es-ES"/>
        </w:rPr>
      </w:pPr>
    </w:p>
    <w:p w:rsidR="002B321F" w:rsidRPr="00702F3C" w:rsidRDefault="002B321F" w:rsidP="002B321F">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2B321F" w:rsidRPr="00702F3C" w:rsidRDefault="002B321F" w:rsidP="002B321F">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2B321F" w:rsidRPr="00702F3C" w:rsidRDefault="002B321F" w:rsidP="002B321F">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2B321F" w:rsidRPr="00702F3C" w:rsidRDefault="002B321F" w:rsidP="002B321F">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2B321F" w:rsidRPr="00702F3C" w:rsidRDefault="002B321F" w:rsidP="002B321F">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2B321F" w:rsidRDefault="002B321F" w:rsidP="002B321F">
      <w:pPr>
        <w:spacing w:after="0"/>
        <w:jc w:val="both"/>
        <w:rPr>
          <w:rFonts w:ascii="Times New Roman" w:eastAsia="Calibri" w:hAnsi="Times New Roman" w:cs="Times New Roman"/>
          <w:sz w:val="24"/>
          <w:szCs w:val="24"/>
          <w:lang w:val="es-ES"/>
        </w:rPr>
      </w:pPr>
    </w:p>
    <w:p w:rsidR="002B321F" w:rsidRDefault="002B321F" w:rsidP="002B321F">
      <w:pPr>
        <w:spacing w:after="0"/>
        <w:jc w:val="both"/>
        <w:rPr>
          <w:rFonts w:ascii="Times New Roman" w:eastAsia="Calibri" w:hAnsi="Times New Roman" w:cs="Times New Roman"/>
          <w:sz w:val="24"/>
          <w:szCs w:val="24"/>
          <w:lang w:val="es-ES"/>
        </w:rPr>
      </w:pPr>
    </w:p>
    <w:p w:rsidR="002B321F" w:rsidRDefault="002B321F" w:rsidP="002B321F">
      <w:pPr>
        <w:spacing w:after="0"/>
        <w:jc w:val="both"/>
        <w:rPr>
          <w:rFonts w:ascii="Times New Roman" w:eastAsia="Calibri" w:hAnsi="Times New Roman" w:cs="Times New Roman"/>
          <w:sz w:val="24"/>
          <w:szCs w:val="24"/>
          <w:lang w:val="es-ES"/>
        </w:rPr>
      </w:pPr>
    </w:p>
    <w:p w:rsidR="002B321F" w:rsidRDefault="002B321F" w:rsidP="002B321F">
      <w:pPr>
        <w:spacing w:after="0"/>
        <w:jc w:val="both"/>
        <w:rPr>
          <w:rFonts w:ascii="Times New Roman" w:eastAsia="Calibri" w:hAnsi="Times New Roman" w:cs="Times New Roman"/>
          <w:sz w:val="24"/>
          <w:szCs w:val="24"/>
          <w:lang w:val="es-ES"/>
        </w:rPr>
      </w:pPr>
    </w:p>
    <w:p w:rsidR="002B321F" w:rsidRDefault="002B321F" w:rsidP="002B321F">
      <w:pPr>
        <w:spacing w:after="0"/>
        <w:jc w:val="both"/>
        <w:rPr>
          <w:rFonts w:ascii="Times New Roman" w:eastAsia="Calibri" w:hAnsi="Times New Roman" w:cs="Times New Roman"/>
          <w:sz w:val="24"/>
          <w:szCs w:val="24"/>
          <w:lang w:val="es-ES"/>
        </w:rPr>
      </w:pPr>
    </w:p>
    <w:p w:rsidR="002B321F" w:rsidRDefault="002B321F" w:rsidP="002B321F">
      <w:pPr>
        <w:spacing w:after="0"/>
        <w:jc w:val="both"/>
        <w:rPr>
          <w:rFonts w:ascii="Times New Roman" w:eastAsia="Calibri" w:hAnsi="Times New Roman" w:cs="Times New Roman"/>
          <w:sz w:val="24"/>
          <w:szCs w:val="24"/>
          <w:lang w:val="es-ES"/>
        </w:rPr>
      </w:pPr>
    </w:p>
    <w:p w:rsidR="00A9428A" w:rsidRDefault="00A9428A" w:rsidP="002B321F">
      <w:pPr>
        <w:spacing w:after="0"/>
        <w:jc w:val="both"/>
        <w:rPr>
          <w:rFonts w:ascii="Times New Roman" w:eastAsia="Calibri" w:hAnsi="Times New Roman" w:cs="Times New Roman"/>
          <w:sz w:val="24"/>
          <w:szCs w:val="24"/>
          <w:lang w:val="es-ES"/>
        </w:rPr>
      </w:pPr>
    </w:p>
    <w:p w:rsidR="002B321F" w:rsidRPr="00702F3C" w:rsidRDefault="002B321F" w:rsidP="002B321F">
      <w:pPr>
        <w:spacing w:after="0"/>
        <w:jc w:val="center"/>
        <w:rPr>
          <w:rFonts w:ascii="Times New Roman" w:eastAsia="Calibri" w:hAnsi="Times New Roman" w:cs="Times New Roman"/>
          <w:sz w:val="24"/>
          <w:szCs w:val="24"/>
          <w:lang w:val="es-ES"/>
        </w:rPr>
      </w:pPr>
    </w:p>
    <w:p w:rsidR="002B321F" w:rsidRPr="00BA19E0" w:rsidRDefault="002B321F" w:rsidP="002B321F">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2B321F" w:rsidRPr="00BA19E0" w:rsidRDefault="002B321F" w:rsidP="002B321F">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2B321F" w:rsidRPr="00BA19E0" w:rsidRDefault="002B321F" w:rsidP="002B321F">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2B321F" w:rsidRPr="00BA19E0" w:rsidRDefault="002B321F" w:rsidP="002B321F">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2B321F" w:rsidRPr="00BA19E0" w:rsidRDefault="002B321F" w:rsidP="002B321F">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2B321F" w:rsidRPr="00BA19E0" w:rsidRDefault="002B321F" w:rsidP="002B321F">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2B321F" w:rsidRPr="00BA19E0" w:rsidRDefault="002B321F" w:rsidP="002B321F">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2B321F" w:rsidRPr="00BA19E0" w:rsidRDefault="002B321F" w:rsidP="002B321F">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2B321F" w:rsidRPr="00793DBF" w:rsidRDefault="002B321F" w:rsidP="00AC5C6F">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A9428A" w:rsidRPr="00A9428A">
              <w:rPr>
                <w:rFonts w:ascii="Times New Roman" w:hAnsi="Times New Roman" w:cs="Times New Roman"/>
                <w:b/>
                <w:sz w:val="24"/>
                <w:szCs w:val="24"/>
                <w:lang w:val="es-ES_tradnl"/>
              </w:rPr>
              <w:t>INSTALACIÓN Y OPERACIÓN DE PLANTA MÓVIL DE HORMIGÓN ASFÁLTICO E HIDRÁULICO</w:t>
            </w:r>
            <w:r>
              <w:rPr>
                <w:rFonts w:ascii="Times New Roman" w:hAnsi="Times New Roman" w:cs="Times New Roman"/>
                <w:b/>
                <w:sz w:val="24"/>
                <w:szCs w:val="24"/>
                <w:lang w:val="es-ES_tradnl"/>
              </w:rPr>
              <w:t>.</w:t>
            </w:r>
          </w:p>
          <w:p w:rsidR="002B321F" w:rsidRPr="00BA19E0" w:rsidRDefault="002B321F" w:rsidP="00AC5C6F">
            <w:pPr>
              <w:spacing w:line="276" w:lineRule="auto"/>
              <w:jc w:val="both"/>
              <w:rPr>
                <w:rFonts w:ascii="Times New Roman" w:hAnsi="Times New Roman" w:cs="Times New Roman"/>
                <w:sz w:val="24"/>
                <w:szCs w:val="24"/>
              </w:rPr>
            </w:pPr>
          </w:p>
        </w:tc>
      </w:tr>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2B321F" w:rsidRPr="00793DBF" w:rsidRDefault="002B321F" w:rsidP="00AC5C6F">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sidR="00A9428A">
              <w:rPr>
                <w:rFonts w:ascii="Times New Roman" w:hAnsi="Times New Roman" w:cs="Times New Roman"/>
                <w:b/>
                <w:bCs/>
                <w:spacing w:val="-3"/>
                <w:sz w:val="24"/>
                <w:szCs w:val="24"/>
              </w:rPr>
              <w:t>INDUSTRIA MANUFACTURERA</w:t>
            </w:r>
            <w:r w:rsidR="00A9428A" w:rsidRPr="00793DBF">
              <w:rPr>
                <w:rFonts w:ascii="Times New Roman" w:hAnsi="Times New Roman" w:cs="Times New Roman"/>
                <w:b/>
                <w:bCs/>
                <w:spacing w:val="-3"/>
                <w:sz w:val="24"/>
                <w:szCs w:val="24"/>
              </w:rPr>
              <w:t>.</w:t>
            </w:r>
          </w:p>
          <w:p w:rsidR="002B321F" w:rsidRPr="00BA19E0" w:rsidRDefault="002B321F" w:rsidP="00AC5C6F">
            <w:pPr>
              <w:spacing w:line="276" w:lineRule="auto"/>
              <w:jc w:val="both"/>
              <w:rPr>
                <w:rFonts w:ascii="Times New Roman" w:hAnsi="Times New Roman" w:cs="Times New Roman"/>
                <w:sz w:val="24"/>
                <w:szCs w:val="24"/>
              </w:rPr>
            </w:pPr>
          </w:p>
        </w:tc>
      </w:tr>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2B321F" w:rsidRDefault="002B321F" w:rsidP="00AC5C6F">
            <w:pPr>
              <w:spacing w:line="276" w:lineRule="auto"/>
              <w:jc w:val="both"/>
              <w:rPr>
                <w:rFonts w:ascii="Times New Roman" w:hAnsi="Times New Roman" w:cs="Times New Roman"/>
                <w:b/>
                <w:sz w:val="24"/>
                <w:szCs w:val="24"/>
              </w:rPr>
            </w:pPr>
            <w:r w:rsidRPr="00793DBF">
              <w:rPr>
                <w:rFonts w:ascii="Times New Roman" w:hAnsi="Times New Roman" w:cs="Times New Roman"/>
                <w:b/>
                <w:spacing w:val="-3"/>
                <w:sz w:val="24"/>
                <w:szCs w:val="24"/>
              </w:rPr>
              <w:t xml:space="preserve">PROMOTOR: </w:t>
            </w:r>
            <w:r w:rsidR="00A9428A" w:rsidRPr="00A9428A">
              <w:rPr>
                <w:rFonts w:ascii="Times New Roman" w:hAnsi="Times New Roman" w:cs="Times New Roman"/>
                <w:b/>
                <w:sz w:val="24"/>
                <w:szCs w:val="24"/>
              </w:rPr>
              <w:t>BAGATRAC, S.A.</w:t>
            </w:r>
          </w:p>
          <w:p w:rsidR="00A9428A" w:rsidRPr="00BA19E0" w:rsidRDefault="00A9428A" w:rsidP="00AC5C6F">
            <w:pPr>
              <w:spacing w:line="276" w:lineRule="auto"/>
              <w:jc w:val="both"/>
              <w:rPr>
                <w:rFonts w:ascii="Times New Roman" w:hAnsi="Times New Roman" w:cs="Times New Roman"/>
                <w:sz w:val="24"/>
                <w:szCs w:val="24"/>
              </w:rPr>
            </w:pPr>
          </w:p>
        </w:tc>
      </w:tr>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2B321F" w:rsidRPr="00793DBF" w:rsidRDefault="002B321F" w:rsidP="00AC5C6F">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A9428A" w:rsidRPr="00A9428A">
              <w:rPr>
                <w:rFonts w:ascii="Times New Roman" w:hAnsi="Times New Roman" w:cs="Times New Roman"/>
                <w:b/>
                <w:spacing w:val="-3"/>
                <w:sz w:val="24"/>
                <w:szCs w:val="24"/>
                <w:lang w:val="es-ES"/>
              </w:rPr>
              <w:t>3 ha + 177 m</w:t>
            </w:r>
            <w:r w:rsidR="00A9428A" w:rsidRPr="00A9428A">
              <w:rPr>
                <w:rFonts w:ascii="Times New Roman" w:hAnsi="Times New Roman" w:cs="Times New Roman"/>
                <w:b/>
                <w:spacing w:val="-3"/>
                <w:sz w:val="24"/>
                <w:szCs w:val="24"/>
                <w:vertAlign w:val="superscript"/>
                <w:lang w:val="es-ES"/>
              </w:rPr>
              <w:t>2</w:t>
            </w:r>
            <w:r w:rsidR="00A9428A" w:rsidRPr="00A9428A">
              <w:rPr>
                <w:rFonts w:ascii="Times New Roman" w:hAnsi="Times New Roman" w:cs="Times New Roman"/>
                <w:b/>
                <w:spacing w:val="-3"/>
                <w:sz w:val="24"/>
                <w:szCs w:val="24"/>
                <w:lang w:val="es-ES"/>
              </w:rPr>
              <w:t>.</w:t>
            </w:r>
          </w:p>
          <w:p w:rsidR="002B321F" w:rsidRPr="00BA19E0" w:rsidRDefault="002B321F" w:rsidP="00AC5C6F">
            <w:pPr>
              <w:spacing w:line="276" w:lineRule="auto"/>
              <w:jc w:val="both"/>
              <w:rPr>
                <w:rFonts w:ascii="Times New Roman" w:hAnsi="Times New Roman" w:cs="Times New Roman"/>
                <w:sz w:val="24"/>
                <w:szCs w:val="24"/>
                <w:vertAlign w:val="superscript"/>
              </w:rPr>
            </w:pPr>
          </w:p>
        </w:tc>
      </w:tr>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2B321F" w:rsidRPr="00BA19E0" w:rsidRDefault="002B321F" w:rsidP="002B321F">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2B321F" w:rsidRPr="00BA19E0" w:rsidTr="00AC5C6F">
        <w:tc>
          <w:tcPr>
            <w:tcW w:w="1548"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2B321F" w:rsidRPr="00BA19E0" w:rsidRDefault="002B321F" w:rsidP="00AC5C6F">
            <w:pPr>
              <w:spacing w:line="276" w:lineRule="auto"/>
              <w:jc w:val="both"/>
              <w:rPr>
                <w:rFonts w:ascii="Times New Roman" w:hAnsi="Times New Roman" w:cs="Times New Roman"/>
                <w:sz w:val="24"/>
                <w:szCs w:val="24"/>
                <w:lang w:val="es-ES_tradnl"/>
              </w:rPr>
            </w:pPr>
          </w:p>
          <w:p w:rsidR="002B321F" w:rsidRPr="00BA19E0" w:rsidRDefault="002B321F" w:rsidP="00AC5C6F">
            <w:pPr>
              <w:spacing w:line="276" w:lineRule="auto"/>
              <w:jc w:val="both"/>
              <w:rPr>
                <w:rFonts w:ascii="Times New Roman" w:hAnsi="Times New Roman" w:cs="Times New Roman"/>
                <w:sz w:val="24"/>
                <w:szCs w:val="24"/>
                <w:lang w:val="es-ES_tradnl"/>
              </w:rPr>
            </w:pPr>
          </w:p>
          <w:p w:rsidR="002B321F" w:rsidRPr="00BA19E0" w:rsidRDefault="002B321F" w:rsidP="00AC5C6F">
            <w:pPr>
              <w:spacing w:line="276" w:lineRule="auto"/>
              <w:jc w:val="both"/>
              <w:rPr>
                <w:rFonts w:ascii="Times New Roman" w:hAnsi="Times New Roman" w:cs="Times New Roman"/>
                <w:sz w:val="24"/>
                <w:szCs w:val="24"/>
                <w:lang w:val="es-ES_tradnl"/>
              </w:rPr>
            </w:pPr>
          </w:p>
        </w:tc>
        <w:tc>
          <w:tcPr>
            <w:tcW w:w="4230"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2B321F" w:rsidRPr="00BA19E0" w:rsidTr="00AC5C6F">
        <w:tc>
          <w:tcPr>
            <w:tcW w:w="1548"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2B321F" w:rsidRDefault="002B321F" w:rsidP="002B321F">
      <w:pPr>
        <w:jc w:val="both"/>
      </w:pPr>
    </w:p>
    <w:p w:rsidR="002B321F" w:rsidRDefault="002B321F" w:rsidP="002B321F"/>
    <w:p w:rsidR="00777232" w:rsidRDefault="007F251B"/>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51B" w:rsidRDefault="007F251B" w:rsidP="00BF45D8">
      <w:pPr>
        <w:spacing w:after="0" w:line="240" w:lineRule="auto"/>
      </w:pPr>
      <w:r>
        <w:separator/>
      </w:r>
    </w:p>
  </w:endnote>
  <w:endnote w:type="continuationSeparator" w:id="0">
    <w:p w:rsidR="007F251B" w:rsidRDefault="007F251B" w:rsidP="00BF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7F251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7F251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BF45D8">
          <w:rPr>
            <w:rFonts w:ascii="Times New Roman" w:eastAsiaTheme="majorEastAsia" w:hAnsi="Times New Roman" w:cs="Times New Roman"/>
            <w:sz w:val="16"/>
            <w:szCs w:val="16"/>
            <w:lang w:val="es-ES"/>
          </w:rPr>
          <w:t>DRCH-IA-115</w:t>
        </w:r>
        <w:r w:rsidRPr="001C506E">
          <w:rPr>
            <w:rFonts w:ascii="Times New Roman" w:eastAsiaTheme="majorEastAsia" w:hAnsi="Times New Roman" w:cs="Times New Roman"/>
            <w:sz w:val="16"/>
            <w:szCs w:val="16"/>
            <w:lang w:val="es-ES"/>
          </w:rPr>
          <w:t>- 2019</w:t>
        </w:r>
      </w:p>
      <w:p w:rsidR="00D67A3D" w:rsidRPr="007A0A51" w:rsidRDefault="007F251B">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w:t>
        </w:r>
        <w:r w:rsidR="00BF45D8">
          <w:rPr>
            <w:rFonts w:ascii="Times New Roman" w:eastAsiaTheme="majorEastAsia" w:hAnsi="Times New Roman" w:cs="Times New Roman"/>
            <w:sz w:val="16"/>
            <w:szCs w:val="16"/>
            <w:lang w:val="es-ES"/>
          </w:rPr>
          <w:t>3</w:t>
        </w:r>
        <w:r>
          <w:rPr>
            <w:rFonts w:ascii="Times New Roman" w:eastAsiaTheme="majorEastAsia" w:hAnsi="Times New Roman" w:cs="Times New Roman"/>
            <w:sz w:val="16"/>
            <w:szCs w:val="16"/>
            <w:lang w:val="es-ES"/>
          </w:rPr>
          <w:t>-10</w:t>
        </w:r>
        <w:r w:rsidRPr="001C506E">
          <w:rPr>
            <w:rFonts w:ascii="Times New Roman" w:eastAsiaTheme="majorEastAsia" w:hAnsi="Times New Roman" w:cs="Times New Roman"/>
            <w:sz w:val="16"/>
            <w:szCs w:val="16"/>
            <w:lang w:val="es-ES"/>
          </w:rPr>
          <w:t>-2019</w:t>
        </w:r>
      </w:p>
    </w:sdtContent>
  </w:sdt>
  <w:p w:rsidR="00D67A3D" w:rsidRDefault="007F25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7F251B"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7F251B"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A9428A">
          <w:rPr>
            <w:rFonts w:ascii="Times New Roman" w:eastAsiaTheme="majorEastAsia" w:hAnsi="Times New Roman" w:cs="Times New Roman"/>
            <w:sz w:val="16"/>
            <w:szCs w:val="16"/>
            <w:lang w:val="es-ES"/>
          </w:rPr>
          <w:t>-115</w:t>
        </w:r>
        <w:r w:rsidRPr="00E150E1">
          <w:rPr>
            <w:rFonts w:ascii="Times New Roman" w:eastAsiaTheme="majorEastAsia" w:hAnsi="Times New Roman" w:cs="Times New Roman"/>
            <w:sz w:val="16"/>
            <w:szCs w:val="16"/>
            <w:lang w:val="es-ES"/>
          </w:rPr>
          <w:t>- 2019</w:t>
        </w:r>
      </w:p>
      <w:p w:rsidR="007A0A51" w:rsidRPr="007A0A51" w:rsidRDefault="007F251B"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w:t>
        </w:r>
        <w:r w:rsidR="00A9428A">
          <w:rPr>
            <w:rFonts w:ascii="Times New Roman" w:eastAsiaTheme="majorEastAsia" w:hAnsi="Times New Roman" w:cs="Times New Roman"/>
            <w:sz w:val="16"/>
            <w:szCs w:val="16"/>
            <w:lang w:val="es-ES"/>
          </w:rPr>
          <w:t>3</w:t>
        </w:r>
        <w:r>
          <w:rPr>
            <w:rFonts w:ascii="Times New Roman" w:eastAsiaTheme="majorEastAsia" w:hAnsi="Times New Roman" w:cs="Times New Roman"/>
            <w:sz w:val="16"/>
            <w:szCs w:val="16"/>
            <w:lang w:val="es-ES"/>
          </w:rPr>
          <w:t>-10</w:t>
        </w:r>
        <w:r>
          <w:rPr>
            <w:rFonts w:ascii="Times New Roman" w:eastAsiaTheme="majorEastAsia" w:hAnsi="Times New Roman" w:cs="Times New Roman"/>
            <w:sz w:val="16"/>
            <w:szCs w:val="16"/>
            <w:lang w:val="es-ES"/>
          </w:rPr>
          <w:t>-2019</w:t>
        </w:r>
      </w:p>
    </w:sdtContent>
  </w:sdt>
  <w:p w:rsidR="007A0A51" w:rsidRDefault="007F25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51B" w:rsidRDefault="007F251B" w:rsidP="00BF45D8">
      <w:pPr>
        <w:spacing w:after="0" w:line="240" w:lineRule="auto"/>
      </w:pPr>
      <w:r>
        <w:separator/>
      </w:r>
    </w:p>
  </w:footnote>
  <w:footnote w:type="continuationSeparator" w:id="0">
    <w:p w:rsidR="007F251B" w:rsidRDefault="007F251B" w:rsidP="00BF4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1F"/>
    <w:rsid w:val="00090471"/>
    <w:rsid w:val="002B321F"/>
    <w:rsid w:val="007F251B"/>
    <w:rsid w:val="00A9428A"/>
    <w:rsid w:val="00B429A8"/>
    <w:rsid w:val="00BF45D8"/>
    <w:rsid w:val="00C86EC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1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B32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21F"/>
  </w:style>
  <w:style w:type="paragraph" w:styleId="Textoindependiente">
    <w:name w:val="Body Text"/>
    <w:basedOn w:val="Normal"/>
    <w:link w:val="TextoindependienteCar1"/>
    <w:uiPriority w:val="99"/>
    <w:rsid w:val="002B321F"/>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2B321F"/>
  </w:style>
  <w:style w:type="character" w:customStyle="1" w:styleId="TextoindependienteCar1">
    <w:name w:val="Texto independiente Car1"/>
    <w:basedOn w:val="Fuentedeprrafopredeter"/>
    <w:link w:val="Textoindependiente"/>
    <w:uiPriority w:val="99"/>
    <w:locked/>
    <w:rsid w:val="002B321F"/>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2B3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F45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1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B32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21F"/>
  </w:style>
  <w:style w:type="paragraph" w:styleId="Textoindependiente">
    <w:name w:val="Body Text"/>
    <w:basedOn w:val="Normal"/>
    <w:link w:val="TextoindependienteCar1"/>
    <w:uiPriority w:val="99"/>
    <w:rsid w:val="002B321F"/>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2B321F"/>
  </w:style>
  <w:style w:type="character" w:customStyle="1" w:styleId="TextoindependienteCar1">
    <w:name w:val="Texto independiente Car1"/>
    <w:basedOn w:val="Fuentedeprrafopredeter"/>
    <w:link w:val="Textoindependiente"/>
    <w:uiPriority w:val="99"/>
    <w:locked/>
    <w:rsid w:val="002B321F"/>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2B3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F45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2603</Words>
  <Characters>14318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2019-10-23T20:13:00Z</dcterms:created>
  <dcterms:modified xsi:type="dcterms:W3CDTF">2019-10-23T20:49:00Z</dcterms:modified>
</cp:coreProperties>
</file>