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7D0D6C" w:rsidRPr="00D000CD" w:rsidRDefault="00174556" w:rsidP="00180A84">
      <w:pPr>
        <w:spacing w:before="120" w:after="12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7D0D6C" w:rsidRPr="007D0D6C">
        <w:rPr>
          <w:b/>
        </w:rPr>
        <w:t xml:space="preserve"> </w:t>
      </w:r>
      <w:r w:rsidR="00D000CD" w:rsidRPr="00D000CD">
        <w:rPr>
          <w:rFonts w:ascii="Times New Roman" w:hAnsi="Times New Roman"/>
          <w:b/>
          <w:u w:val="single"/>
        </w:rPr>
        <w:t>DISEÑO, DESARROLLO DE PLANO Y CONSTRUCCIÓN DE DOS (2) AULAS TEORICAS, UN (1) PREESCOLAR, MODULO DE SERVICIO SANITARIO, ADMINISTRACIÓN, LABORATORIO DE INFORMÁTICA, CANCHA TECHADA Y REPARACIONES GENERALES PARA LA ESCUELA BARRIADA GUAYMÍ, UBICADO EN EL CORREGIMIENTO DE ALMIRANTE, DISTRITO DE CHANGUINOLA, PROVINCIA DE BOCAS DEL TORO</w:t>
      </w:r>
      <w:r w:rsidR="009B255B" w:rsidRPr="00D000CD">
        <w:rPr>
          <w:rFonts w:ascii="Times New Roman" w:hAnsi="Times New Roman"/>
          <w:b/>
          <w:u w:val="single"/>
        </w:rPr>
        <w:t>.</w:t>
      </w:r>
    </w:p>
    <w:p w:rsidR="007D0D6C" w:rsidRPr="00D33325" w:rsidRDefault="00174556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D33325">
        <w:rPr>
          <w:rFonts w:ascii="Times New Roman" w:hAnsi="Times New Roman"/>
          <w:b/>
          <w:u w:val="single"/>
        </w:rPr>
        <w:t>MINISTERIO DE EDUCACIÓN (MEDUCA).</w:t>
      </w:r>
    </w:p>
    <w:p w:rsidR="00590425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</w:t>
      </w:r>
      <w:r w:rsidR="00D000CD">
        <w:rPr>
          <w:rFonts w:ascii="Times New Roman" w:hAnsi="Times New Roman"/>
          <w:b/>
          <w:sz w:val="20"/>
          <w:u w:val="single"/>
        </w:rPr>
        <w:t>F-24</w:t>
      </w:r>
      <w:r w:rsidR="00D33325" w:rsidRPr="0010781C">
        <w:rPr>
          <w:rFonts w:ascii="Times New Roman" w:hAnsi="Times New Roman"/>
          <w:b/>
          <w:sz w:val="20"/>
          <w:u w:val="single"/>
        </w:rPr>
        <w:t>-2019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Pr="0010781C">
        <w:rPr>
          <w:rFonts w:ascii="Times New Roman" w:hAnsi="Times New Roman"/>
          <w:b/>
          <w:sz w:val="20"/>
        </w:rPr>
        <w:t xml:space="preserve"> </w:t>
      </w:r>
      <w:r w:rsidR="00D000CD">
        <w:rPr>
          <w:rFonts w:ascii="Times New Roman" w:hAnsi="Times New Roman"/>
          <w:b/>
          <w:sz w:val="20"/>
          <w:u w:val="single"/>
        </w:rPr>
        <w:t>21 DE OCTUBRE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6F50A4">
        <w:rPr>
          <w:rFonts w:ascii="Times New Roman" w:hAnsi="Times New Roman"/>
          <w:b/>
          <w:lang w:eastAsia="es-PA"/>
        </w:rPr>
        <w:t>VIVIANA BEITIA (IRC-048-2008); MAGDALENO ESCUDERO (IAR-177-2000</w:t>
      </w:r>
      <w:r w:rsidR="009B255B" w:rsidRPr="009B255B">
        <w:rPr>
          <w:rFonts w:ascii="Times New Roman" w:hAnsi="Times New Roman"/>
          <w:b/>
          <w:lang w:eastAsia="es-PA"/>
        </w:rPr>
        <w:t>)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F50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 presenta una imagen de </w:t>
            </w:r>
            <w:proofErr w:type="spellStart"/>
            <w:r>
              <w:rPr>
                <w:rFonts w:ascii="Times New Roman" w:hAnsi="Times New Roman"/>
                <w:sz w:val="20"/>
              </w:rPr>
              <w:t>google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earth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F6" w:rsidRDefault="00281EF6">
      <w:pPr>
        <w:spacing w:after="0" w:line="240" w:lineRule="auto"/>
      </w:pPr>
      <w:r>
        <w:separator/>
      </w:r>
    </w:p>
  </w:endnote>
  <w:endnote w:type="continuationSeparator" w:id="0">
    <w:p w:rsidR="00281EF6" w:rsidRDefault="0028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52C4">
      <w:rPr>
        <w:noProof/>
      </w:rPr>
      <w:t>1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F6" w:rsidRDefault="00281EF6">
      <w:pPr>
        <w:spacing w:after="0" w:line="240" w:lineRule="auto"/>
      </w:pPr>
      <w:r>
        <w:separator/>
      </w:r>
    </w:p>
  </w:footnote>
  <w:footnote w:type="continuationSeparator" w:id="0">
    <w:p w:rsidR="00281EF6" w:rsidRDefault="00281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10781C"/>
    <w:rsid w:val="001374AE"/>
    <w:rsid w:val="00174556"/>
    <w:rsid w:val="00180A84"/>
    <w:rsid w:val="001A35F9"/>
    <w:rsid w:val="00247F38"/>
    <w:rsid w:val="00281B80"/>
    <w:rsid w:val="00281EF6"/>
    <w:rsid w:val="003014F1"/>
    <w:rsid w:val="00347DEF"/>
    <w:rsid w:val="00391E49"/>
    <w:rsid w:val="003E4D70"/>
    <w:rsid w:val="00406B45"/>
    <w:rsid w:val="004446C6"/>
    <w:rsid w:val="00451CD5"/>
    <w:rsid w:val="00454E15"/>
    <w:rsid w:val="00464BAB"/>
    <w:rsid w:val="0047094B"/>
    <w:rsid w:val="00541DD7"/>
    <w:rsid w:val="00590425"/>
    <w:rsid w:val="005A71FD"/>
    <w:rsid w:val="006E75AB"/>
    <w:rsid w:val="006F50A4"/>
    <w:rsid w:val="007D0D6C"/>
    <w:rsid w:val="008661C1"/>
    <w:rsid w:val="008E4AE2"/>
    <w:rsid w:val="008F1746"/>
    <w:rsid w:val="00906A8D"/>
    <w:rsid w:val="00913454"/>
    <w:rsid w:val="009B255B"/>
    <w:rsid w:val="00A23EFA"/>
    <w:rsid w:val="00A94114"/>
    <w:rsid w:val="00B14EB7"/>
    <w:rsid w:val="00C252C4"/>
    <w:rsid w:val="00CA7E50"/>
    <w:rsid w:val="00D000CD"/>
    <w:rsid w:val="00D33325"/>
    <w:rsid w:val="00DD6D9D"/>
    <w:rsid w:val="00E1585C"/>
    <w:rsid w:val="00E669C7"/>
    <w:rsid w:val="00EB4810"/>
    <w:rsid w:val="00F20160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794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5</cp:revision>
  <cp:lastPrinted>2016-05-11T16:44:00Z</cp:lastPrinted>
  <dcterms:created xsi:type="dcterms:W3CDTF">2019-08-01T16:52:00Z</dcterms:created>
  <dcterms:modified xsi:type="dcterms:W3CDTF">2019-10-29T16:19:00Z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