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BBE" w:rsidRPr="00460DB9" w:rsidRDefault="007F0BBE" w:rsidP="007F0BBE">
      <w:pPr>
        <w:spacing w:line="276" w:lineRule="auto"/>
        <w:outlineLvl w:val="0"/>
        <w:rPr>
          <w:b/>
          <w:lang w:val="es-MX"/>
        </w:rPr>
      </w:pPr>
    </w:p>
    <w:p w:rsidR="007F0BBE" w:rsidRPr="00460DB9" w:rsidRDefault="007F0BBE" w:rsidP="007F0BBE">
      <w:pPr>
        <w:spacing w:line="276" w:lineRule="auto"/>
        <w:jc w:val="center"/>
        <w:outlineLvl w:val="0"/>
        <w:rPr>
          <w:b/>
          <w:lang w:val="es-MX"/>
        </w:rPr>
      </w:pPr>
      <w:r w:rsidRPr="00460DB9">
        <w:rPr>
          <w:b/>
          <w:lang w:val="es-MX"/>
        </w:rPr>
        <w:t xml:space="preserve">  MINISTERIO DE AMBIENTE</w:t>
      </w:r>
    </w:p>
    <w:p w:rsidR="007F0BBE" w:rsidRPr="00460DB9" w:rsidRDefault="007F0BBE" w:rsidP="007F0BBE">
      <w:pPr>
        <w:spacing w:line="276" w:lineRule="auto"/>
        <w:jc w:val="center"/>
        <w:rPr>
          <w:rFonts w:eastAsia="MS Mincho"/>
          <w:b/>
          <w:lang w:val="es-MX"/>
        </w:rPr>
      </w:pPr>
      <w:r w:rsidRPr="00460DB9">
        <w:rPr>
          <w:rFonts w:eastAsia="MS Mincho"/>
          <w:b/>
          <w:lang w:val="es-MX"/>
        </w:rPr>
        <w:t>DIRECCIÓN REGIONAL DE CHIRIQUÍ</w:t>
      </w:r>
    </w:p>
    <w:p w:rsidR="007F0BBE" w:rsidRPr="00460DB9" w:rsidRDefault="007F0BBE" w:rsidP="007F0BBE">
      <w:pPr>
        <w:spacing w:line="276" w:lineRule="auto"/>
        <w:jc w:val="center"/>
        <w:rPr>
          <w:rFonts w:eastAsia="MS Mincho"/>
          <w:b/>
          <w:lang w:val="es-MX"/>
        </w:rPr>
      </w:pPr>
      <w:r w:rsidRPr="00460DB9">
        <w:rPr>
          <w:rFonts w:eastAsia="MS Mincho"/>
          <w:b/>
          <w:lang w:val="es-MX"/>
        </w:rPr>
        <w:t>SECCIÓN DE EVALUACIÓN DE IMPACTO AMBIENTAL</w:t>
      </w:r>
    </w:p>
    <w:p w:rsidR="007F0BBE" w:rsidRPr="00460DB9" w:rsidRDefault="007F0BBE" w:rsidP="007F0BBE">
      <w:pPr>
        <w:spacing w:line="276" w:lineRule="auto"/>
        <w:jc w:val="center"/>
        <w:rPr>
          <w:rFonts w:eastAsia="MS Mincho"/>
          <w:b/>
          <w:lang w:val="es-MX"/>
        </w:rPr>
      </w:pPr>
      <w:r w:rsidRPr="00460DB9">
        <w:rPr>
          <w:rFonts w:eastAsia="MS Mincho"/>
          <w:b/>
          <w:lang w:val="es-MX"/>
        </w:rPr>
        <w:t xml:space="preserve">INFORME TÉCNICO DE </w:t>
      </w:r>
      <w:r w:rsidRPr="00460DB9">
        <w:rPr>
          <w:rFonts w:eastAsia="MS Mincho"/>
          <w:b/>
        </w:rPr>
        <w:t>EVALUACIÓN</w:t>
      </w:r>
      <w:r w:rsidRPr="00460DB9">
        <w:rPr>
          <w:rFonts w:eastAsia="MS Mincho"/>
          <w:b/>
          <w:lang w:val="es-MX"/>
        </w:rPr>
        <w:t xml:space="preserve"> DE ESTUDIO DE IMPACTO AMBIENTAL</w:t>
      </w:r>
    </w:p>
    <w:p w:rsidR="007F0BBE" w:rsidRPr="00460DB9" w:rsidRDefault="007F0BBE" w:rsidP="007F0BBE">
      <w:pPr>
        <w:spacing w:line="276" w:lineRule="auto"/>
        <w:jc w:val="both"/>
        <w:rPr>
          <w:rFonts w:eastAsia="MS Mincho"/>
          <w:b/>
          <w:lang w:val="es-MX"/>
        </w:rPr>
      </w:pPr>
    </w:p>
    <w:p w:rsidR="007F0BBE" w:rsidRDefault="007F0BBE" w:rsidP="007F0BBE">
      <w:pPr>
        <w:spacing w:line="276" w:lineRule="auto"/>
        <w:jc w:val="both"/>
        <w:rPr>
          <w:rFonts w:eastAsia="MS Mincho"/>
          <w:b/>
          <w:lang w:val="es-MX"/>
        </w:rPr>
      </w:pPr>
    </w:p>
    <w:p w:rsidR="007F0BBE" w:rsidRPr="00460DB9" w:rsidRDefault="007F0BBE" w:rsidP="007F0BBE">
      <w:pPr>
        <w:spacing w:line="276" w:lineRule="auto"/>
        <w:jc w:val="both"/>
        <w:rPr>
          <w:rFonts w:eastAsia="MS Mincho"/>
          <w:b/>
          <w:lang w:val="es-MX"/>
        </w:rPr>
      </w:pPr>
    </w:p>
    <w:p w:rsidR="007F0BBE" w:rsidRPr="00460DB9" w:rsidRDefault="007F0BBE" w:rsidP="007F0BBE">
      <w:pPr>
        <w:numPr>
          <w:ilvl w:val="0"/>
          <w:numId w:val="1"/>
        </w:numPr>
        <w:tabs>
          <w:tab w:val="left" w:pos="-1890"/>
        </w:tabs>
        <w:autoSpaceDE w:val="0"/>
        <w:autoSpaceDN w:val="0"/>
        <w:adjustRightInd w:val="0"/>
        <w:spacing w:line="276" w:lineRule="auto"/>
        <w:ind w:left="360"/>
        <w:jc w:val="both"/>
        <w:rPr>
          <w:b/>
          <w:lang w:val="es-MX"/>
        </w:rPr>
      </w:pPr>
      <w:r w:rsidRPr="00460DB9">
        <w:rPr>
          <w:b/>
          <w:lang w:val="es-MX"/>
        </w:rPr>
        <w:t>DATOS GENERALES</w:t>
      </w:r>
    </w:p>
    <w:p w:rsidR="007F0BBE" w:rsidRPr="00460DB9" w:rsidRDefault="007F0BBE" w:rsidP="007F0BBE">
      <w:pPr>
        <w:spacing w:line="276" w:lineRule="auto"/>
        <w:jc w:val="both"/>
        <w:rPr>
          <w:b/>
          <w:lang w:val="es-MX"/>
        </w:rPr>
      </w:pPr>
    </w:p>
    <w:tbl>
      <w:tblPr>
        <w:tblW w:w="9018" w:type="dxa"/>
        <w:jc w:val="center"/>
        <w:tblLayout w:type="fixed"/>
        <w:tblLook w:val="04A0" w:firstRow="1" w:lastRow="0" w:firstColumn="1" w:lastColumn="0" w:noHBand="0" w:noVBand="1"/>
      </w:tblPr>
      <w:tblGrid>
        <w:gridCol w:w="3618"/>
        <w:gridCol w:w="5400"/>
      </w:tblGrid>
      <w:tr w:rsidR="007F0BBE" w:rsidRPr="00460DB9" w:rsidTr="00C742DB">
        <w:trPr>
          <w:jc w:val="center"/>
        </w:trPr>
        <w:tc>
          <w:tcPr>
            <w:tcW w:w="3618" w:type="dxa"/>
            <w:shd w:val="clear" w:color="auto" w:fill="auto"/>
          </w:tcPr>
          <w:p w:rsidR="007F0BBE" w:rsidRPr="00460DB9" w:rsidRDefault="007F0BBE" w:rsidP="00C742DB">
            <w:pPr>
              <w:spacing w:line="276" w:lineRule="auto"/>
              <w:ind w:right="162"/>
              <w:jc w:val="both"/>
              <w:rPr>
                <w:b/>
                <w:lang w:val="es-MX"/>
              </w:rPr>
            </w:pPr>
            <w:r w:rsidRPr="00460DB9">
              <w:rPr>
                <w:b/>
                <w:lang w:val="es-MX"/>
              </w:rPr>
              <w:t>FECHA:</w:t>
            </w:r>
          </w:p>
        </w:tc>
        <w:tc>
          <w:tcPr>
            <w:tcW w:w="5400" w:type="dxa"/>
            <w:shd w:val="clear" w:color="auto" w:fill="auto"/>
          </w:tcPr>
          <w:p w:rsidR="007F0BBE" w:rsidRPr="00460DB9" w:rsidRDefault="007F0BBE" w:rsidP="00C742DB">
            <w:pPr>
              <w:spacing w:line="276" w:lineRule="auto"/>
              <w:jc w:val="both"/>
              <w:rPr>
                <w:b/>
                <w:lang w:val="es-MX"/>
              </w:rPr>
            </w:pPr>
            <w:r>
              <w:rPr>
                <w:color w:val="000000"/>
                <w:spacing w:val="-3"/>
              </w:rPr>
              <w:t>30</w:t>
            </w:r>
            <w:r w:rsidRPr="00460DB9">
              <w:rPr>
                <w:color w:val="000000"/>
                <w:spacing w:val="-3"/>
              </w:rPr>
              <w:t xml:space="preserve"> DE </w:t>
            </w:r>
            <w:r>
              <w:rPr>
                <w:color w:val="000000"/>
                <w:spacing w:val="-3"/>
                <w:lang w:val="es-PA"/>
              </w:rPr>
              <w:t>OCTUBRE</w:t>
            </w:r>
            <w:r w:rsidRPr="00460DB9">
              <w:rPr>
                <w:color w:val="000000"/>
                <w:spacing w:val="-3"/>
              </w:rPr>
              <w:t xml:space="preserve"> DE 2019</w:t>
            </w:r>
          </w:p>
        </w:tc>
      </w:tr>
      <w:tr w:rsidR="007F0BBE" w:rsidRPr="00460DB9" w:rsidTr="00C742DB">
        <w:trPr>
          <w:trHeight w:val="371"/>
          <w:jc w:val="center"/>
        </w:trPr>
        <w:tc>
          <w:tcPr>
            <w:tcW w:w="3618" w:type="dxa"/>
            <w:shd w:val="clear" w:color="auto" w:fill="auto"/>
          </w:tcPr>
          <w:p w:rsidR="007F0BBE" w:rsidRPr="00460DB9" w:rsidRDefault="007F0BBE" w:rsidP="00C742DB">
            <w:pPr>
              <w:spacing w:line="276" w:lineRule="auto"/>
              <w:jc w:val="both"/>
              <w:rPr>
                <w:b/>
                <w:lang w:val="es-MX"/>
              </w:rPr>
            </w:pPr>
            <w:r w:rsidRPr="00460DB9">
              <w:rPr>
                <w:b/>
                <w:lang w:val="es-MX"/>
              </w:rPr>
              <w:t>NOMBRE DEL PROYECTO:</w:t>
            </w:r>
          </w:p>
        </w:tc>
        <w:tc>
          <w:tcPr>
            <w:tcW w:w="5400" w:type="dxa"/>
            <w:shd w:val="clear" w:color="auto" w:fill="auto"/>
          </w:tcPr>
          <w:p w:rsidR="007F0BBE" w:rsidRDefault="007F0BBE" w:rsidP="007F0BBE">
            <w:pPr>
              <w:spacing w:line="276" w:lineRule="auto"/>
              <w:jc w:val="both"/>
            </w:pPr>
            <w:r>
              <w:t>ESTUDIO PARA EL DESARR</w:t>
            </w:r>
            <w:r>
              <w:t xml:space="preserve">OLLO DE PLANOS, ESPECIFICACIONES </w:t>
            </w:r>
            <w:r>
              <w:t>TÉCNICAS Y CONSTRUCCIÓN DE</w:t>
            </w:r>
            <w:r>
              <w:t xml:space="preserve">L JUZGADO MUNICIPAL DE GUALACA, </w:t>
            </w:r>
            <w:r>
              <w:t>SALÓN DE MEDIACIÓN Y SALÓN DE FACILITADORES DEL ÓRGANO</w:t>
            </w:r>
          </w:p>
          <w:p w:rsidR="007F0BBE" w:rsidRPr="00460DB9" w:rsidRDefault="007F0BBE" w:rsidP="007F0BBE">
            <w:pPr>
              <w:spacing w:line="276" w:lineRule="auto"/>
              <w:jc w:val="both"/>
            </w:pPr>
            <w:r>
              <w:t>JUDICIAL, UBICADO EN LA PROVINCIA DE CHIRIQUÍ</w:t>
            </w:r>
          </w:p>
        </w:tc>
      </w:tr>
      <w:tr w:rsidR="007F0BBE" w:rsidRPr="00460DB9" w:rsidTr="00C742DB">
        <w:trPr>
          <w:trHeight w:val="305"/>
          <w:jc w:val="center"/>
        </w:trPr>
        <w:tc>
          <w:tcPr>
            <w:tcW w:w="3618" w:type="dxa"/>
            <w:shd w:val="clear" w:color="auto" w:fill="auto"/>
          </w:tcPr>
          <w:p w:rsidR="007F0BBE" w:rsidRPr="00460DB9" w:rsidRDefault="007F0BBE" w:rsidP="00C742DB">
            <w:pPr>
              <w:spacing w:line="276" w:lineRule="auto"/>
              <w:jc w:val="both"/>
              <w:rPr>
                <w:lang w:val="es-MX"/>
              </w:rPr>
            </w:pPr>
            <w:r w:rsidRPr="00460DB9">
              <w:rPr>
                <w:b/>
              </w:rPr>
              <w:t>PROMOTOR:</w:t>
            </w:r>
            <w:r w:rsidRPr="00460DB9">
              <w:t xml:space="preserve">                              </w:t>
            </w:r>
          </w:p>
        </w:tc>
        <w:tc>
          <w:tcPr>
            <w:tcW w:w="5400" w:type="dxa"/>
            <w:shd w:val="clear" w:color="auto" w:fill="auto"/>
          </w:tcPr>
          <w:p w:rsidR="007F0BBE" w:rsidRPr="007F0BBE" w:rsidRDefault="007F0BBE" w:rsidP="00C742DB">
            <w:pPr>
              <w:spacing w:line="276" w:lineRule="auto"/>
              <w:jc w:val="both"/>
            </w:pPr>
            <w:r w:rsidRPr="007F0BBE">
              <w:t>ORGANO JUDICIAL</w:t>
            </w:r>
          </w:p>
        </w:tc>
      </w:tr>
      <w:tr w:rsidR="007F0BBE" w:rsidRPr="00460DB9" w:rsidTr="00C742DB">
        <w:trPr>
          <w:jc w:val="center"/>
        </w:trPr>
        <w:tc>
          <w:tcPr>
            <w:tcW w:w="3618" w:type="dxa"/>
            <w:shd w:val="clear" w:color="auto" w:fill="auto"/>
          </w:tcPr>
          <w:p w:rsidR="007F0BBE" w:rsidRPr="00460DB9" w:rsidRDefault="007F0BBE" w:rsidP="00C742DB">
            <w:pPr>
              <w:spacing w:line="276" w:lineRule="auto"/>
              <w:jc w:val="both"/>
              <w:rPr>
                <w:b/>
              </w:rPr>
            </w:pPr>
            <w:r w:rsidRPr="00460DB9">
              <w:rPr>
                <w:b/>
              </w:rPr>
              <w:t>UBICACIÓN:</w:t>
            </w:r>
          </w:p>
        </w:tc>
        <w:tc>
          <w:tcPr>
            <w:tcW w:w="5400" w:type="dxa"/>
            <w:shd w:val="clear" w:color="auto" w:fill="auto"/>
          </w:tcPr>
          <w:p w:rsidR="007F0BBE" w:rsidRPr="00460DB9" w:rsidRDefault="007F0BBE" w:rsidP="00C742DB">
            <w:pPr>
              <w:spacing w:line="276" w:lineRule="auto"/>
              <w:jc w:val="both"/>
              <w:rPr>
                <w:rFonts w:eastAsia="MS Mincho"/>
                <w:lang w:val="es-MX"/>
              </w:rPr>
            </w:pPr>
            <w:r>
              <w:rPr>
                <w:spacing w:val="-3"/>
              </w:rPr>
              <w:t>CORREGIMIENTO DE L</w:t>
            </w:r>
            <w:r>
              <w:rPr>
                <w:spacing w:val="-3"/>
              </w:rPr>
              <w:t>A GUALACA, DISTRITO DE GUALACA</w:t>
            </w:r>
            <w:r w:rsidRPr="00460DB9">
              <w:rPr>
                <w:spacing w:val="-3"/>
              </w:rPr>
              <w:t>, PROVINCIA DE CHIRIQUÍ</w:t>
            </w:r>
            <w:r>
              <w:rPr>
                <w:spacing w:val="-3"/>
              </w:rPr>
              <w:t xml:space="preserve"> </w:t>
            </w:r>
          </w:p>
        </w:tc>
      </w:tr>
    </w:tbl>
    <w:p w:rsidR="007F0BBE" w:rsidRDefault="007F0BBE" w:rsidP="007F0BBE">
      <w:pPr>
        <w:tabs>
          <w:tab w:val="left" w:pos="-1890"/>
        </w:tabs>
        <w:autoSpaceDE w:val="0"/>
        <w:autoSpaceDN w:val="0"/>
        <w:adjustRightInd w:val="0"/>
        <w:spacing w:line="276" w:lineRule="auto"/>
        <w:jc w:val="both"/>
        <w:rPr>
          <w:b/>
        </w:rPr>
      </w:pPr>
    </w:p>
    <w:p w:rsidR="007F0BBE" w:rsidRPr="00460DB9" w:rsidRDefault="007F0BBE" w:rsidP="007F0BBE">
      <w:pPr>
        <w:tabs>
          <w:tab w:val="left" w:pos="-1890"/>
        </w:tabs>
        <w:autoSpaceDE w:val="0"/>
        <w:autoSpaceDN w:val="0"/>
        <w:adjustRightInd w:val="0"/>
        <w:spacing w:line="276" w:lineRule="auto"/>
        <w:jc w:val="both"/>
        <w:rPr>
          <w:b/>
        </w:rPr>
      </w:pPr>
    </w:p>
    <w:p w:rsidR="007F0BBE" w:rsidRPr="00460DB9" w:rsidRDefault="007F0BBE" w:rsidP="007F0BBE">
      <w:pPr>
        <w:numPr>
          <w:ilvl w:val="0"/>
          <w:numId w:val="1"/>
        </w:numPr>
        <w:tabs>
          <w:tab w:val="left" w:pos="-1890"/>
        </w:tabs>
        <w:autoSpaceDE w:val="0"/>
        <w:autoSpaceDN w:val="0"/>
        <w:adjustRightInd w:val="0"/>
        <w:spacing w:line="276" w:lineRule="auto"/>
        <w:ind w:left="360"/>
        <w:jc w:val="both"/>
        <w:rPr>
          <w:b/>
        </w:rPr>
      </w:pPr>
      <w:r w:rsidRPr="00460DB9">
        <w:rPr>
          <w:b/>
        </w:rPr>
        <w:t>ANTECEDENTES</w:t>
      </w:r>
    </w:p>
    <w:p w:rsidR="007F0BBE" w:rsidRPr="00460DB9" w:rsidRDefault="007F0BBE" w:rsidP="007F0BBE">
      <w:pPr>
        <w:tabs>
          <w:tab w:val="left" w:pos="-1890"/>
        </w:tabs>
        <w:autoSpaceDE w:val="0"/>
        <w:autoSpaceDN w:val="0"/>
        <w:adjustRightInd w:val="0"/>
        <w:spacing w:line="276" w:lineRule="auto"/>
        <w:ind w:left="360"/>
        <w:jc w:val="both"/>
        <w:rPr>
          <w:b/>
          <w:highlight w:val="yellow"/>
        </w:rPr>
      </w:pPr>
    </w:p>
    <w:p w:rsidR="007F0BBE" w:rsidRPr="00C40448" w:rsidRDefault="007F0BBE" w:rsidP="00C40448">
      <w:pPr>
        <w:spacing w:line="276" w:lineRule="auto"/>
        <w:jc w:val="both"/>
        <w:rPr>
          <w:b/>
        </w:rPr>
      </w:pPr>
      <w:r w:rsidRPr="00460DB9">
        <w:t xml:space="preserve">En cumplimiento de lo dispuesto en el artículo 20 de la Ley No. 8 de 25 de marzo de 2015, el día </w:t>
      </w:r>
      <w:r w:rsidR="00C40448">
        <w:rPr>
          <w:lang w:val="es-PA"/>
        </w:rPr>
        <w:t>1</w:t>
      </w:r>
      <w:r w:rsidRPr="00460DB9">
        <w:t xml:space="preserve"> de </w:t>
      </w:r>
      <w:r w:rsidR="00C40448">
        <w:rPr>
          <w:lang w:val="es-PA"/>
        </w:rPr>
        <w:t>octubre</w:t>
      </w:r>
      <w:r>
        <w:t xml:space="preserve"> de 2019,</w:t>
      </w:r>
      <w:r w:rsidR="00C40448">
        <w:t xml:space="preserve"> el</w:t>
      </w:r>
      <w:r>
        <w:t xml:space="preserve"> </w:t>
      </w:r>
      <w:r w:rsidR="00C40448" w:rsidRPr="00C40448">
        <w:rPr>
          <w:b/>
        </w:rPr>
        <w:t>ORGANO JUDICIAL</w:t>
      </w:r>
      <w:r w:rsidR="00C40448" w:rsidRPr="00C40448">
        <w:t xml:space="preserve">, a través del señor </w:t>
      </w:r>
      <w:r w:rsidR="00C40448" w:rsidRPr="00C40448">
        <w:rPr>
          <w:b/>
        </w:rPr>
        <w:t>HERNAN A. DE LEÓN B.</w:t>
      </w:r>
      <w:r w:rsidR="00C40448" w:rsidRPr="00C40448">
        <w:t xml:space="preserve">, con cedula de identidad personal número </w:t>
      </w:r>
      <w:r w:rsidR="00C40448">
        <w:rPr>
          <w:b/>
        </w:rPr>
        <w:t>8-396-350</w:t>
      </w:r>
      <w:r w:rsidRPr="00460DB9">
        <w:rPr>
          <w:b/>
          <w:color w:val="000000"/>
        </w:rPr>
        <w:t xml:space="preserve">, </w:t>
      </w:r>
      <w:r w:rsidR="00C40448">
        <w:t>presentó</w:t>
      </w:r>
      <w:r w:rsidRPr="00460DB9">
        <w:t xml:space="preserve"> ante el Ministerio de Ambiente (MiAMBIENTE) un Estudio de Impacto Ambiental (EsIA), Categoría I, denominado “</w:t>
      </w:r>
      <w:r w:rsidR="00C40448" w:rsidRPr="00C40448">
        <w:rPr>
          <w:b/>
        </w:rPr>
        <w:t>ESTUDIO PARA EL DESARROLLO DE PLANOS, ESPECIFICACIONES TÉCNICAS Y CONSTRUCCIÓN DEL JUZGADO MUNICIPAL DE GUALACA, SALÓN DE MEDIACIÓN Y SA</w:t>
      </w:r>
      <w:r w:rsidR="00C40448">
        <w:rPr>
          <w:b/>
        </w:rPr>
        <w:t xml:space="preserve">LÓN DE FACILITADORES DEL ÓRGANO </w:t>
      </w:r>
      <w:r w:rsidR="00C40448" w:rsidRPr="00C40448">
        <w:rPr>
          <w:b/>
        </w:rPr>
        <w:t>JUDICIAL, UBICADO EN LA PROVINCIA DE CHIRIQUÍ</w:t>
      </w:r>
      <w:r w:rsidRPr="00460DB9">
        <w:t>”, elaborado bajo la responsabilidad de los consultores</w:t>
      </w:r>
      <w:r w:rsidRPr="00460DB9">
        <w:rPr>
          <w:b/>
        </w:rPr>
        <w:t xml:space="preserve"> </w:t>
      </w:r>
      <w:r w:rsidR="00155C4A" w:rsidRPr="00155C4A">
        <w:rPr>
          <w:b/>
        </w:rPr>
        <w:t>JOSÉ ARKEL DÍAZ</w:t>
      </w:r>
      <w:r w:rsidR="00155C4A">
        <w:rPr>
          <w:b/>
        </w:rPr>
        <w:t>/GABRIELA CÁCERES</w:t>
      </w:r>
      <w:r w:rsidRPr="00460DB9">
        <w:rPr>
          <w:b/>
        </w:rPr>
        <w:t xml:space="preserve">, </w:t>
      </w:r>
      <w:r w:rsidRPr="00460DB9">
        <w:t>personas naturales inscritas en el Registro de  Consultores Idóneos que  lleva el Ministerio de Ambiente (MiAMBIENTE), mediante las Resoluciones</w:t>
      </w:r>
      <w:r w:rsidRPr="00460DB9">
        <w:rPr>
          <w:color w:val="000000"/>
          <w:lang w:val="es-PA" w:eastAsia="es-PA"/>
        </w:rPr>
        <w:t xml:space="preserve"> </w:t>
      </w:r>
      <w:r w:rsidR="00155C4A">
        <w:rPr>
          <w:b/>
        </w:rPr>
        <w:t>IAR-057-99</w:t>
      </w:r>
      <w:r>
        <w:rPr>
          <w:b/>
        </w:rPr>
        <w:t xml:space="preserve"> e </w:t>
      </w:r>
      <w:r w:rsidR="00155C4A">
        <w:rPr>
          <w:b/>
        </w:rPr>
        <w:t>IRC-103-08</w:t>
      </w:r>
      <w:r w:rsidRPr="00460DB9">
        <w:rPr>
          <w:color w:val="000000"/>
          <w:lang w:val="es-PA" w:eastAsia="es-PA"/>
        </w:rPr>
        <w:t xml:space="preserve">, </w:t>
      </w:r>
      <w:r w:rsidRPr="00460DB9">
        <w:t>respectivamente.</w:t>
      </w:r>
    </w:p>
    <w:p w:rsidR="007F0BBE" w:rsidRPr="00460DB9" w:rsidRDefault="007F0BBE" w:rsidP="007F0BBE">
      <w:pPr>
        <w:autoSpaceDE w:val="0"/>
        <w:autoSpaceDN w:val="0"/>
        <w:adjustRightInd w:val="0"/>
        <w:spacing w:line="276" w:lineRule="auto"/>
        <w:jc w:val="both"/>
        <w:rPr>
          <w:bCs/>
        </w:rPr>
      </w:pPr>
    </w:p>
    <w:p w:rsidR="003C1898" w:rsidRDefault="007F0BBE" w:rsidP="00155C4A">
      <w:pPr>
        <w:autoSpaceDE w:val="0"/>
        <w:autoSpaceDN w:val="0"/>
        <w:adjustRightInd w:val="0"/>
        <w:spacing w:line="276" w:lineRule="auto"/>
        <w:jc w:val="both"/>
      </w:pPr>
      <w:r w:rsidRPr="00460DB9">
        <w:rPr>
          <w:bCs/>
        </w:rPr>
        <w:t>De acuerdo al EsIA, el proyecto en evaluación titulado</w:t>
      </w:r>
      <w:r w:rsidRPr="00460DB9">
        <w:rPr>
          <w:b/>
          <w:bCs/>
        </w:rPr>
        <w:t xml:space="preserve"> “</w:t>
      </w:r>
      <w:r w:rsidR="00155C4A" w:rsidRPr="00155C4A">
        <w:rPr>
          <w:b/>
          <w:bCs/>
        </w:rPr>
        <w:t>ESTUDIO PARA EL DESARROLLO DE PLANOS, ESPECIFICACIONES TÉCNICAS Y CONSTRUCCIÓN DEL JUZGADO MUNICIPAL DE GUALACA, SALÓN DE MEDIACIÓN Y SALÓN DE FACILITADORES DEL ÓRGANO JUDICIAL, UBICADO EN LA PROVINCIA DE CHIRIQUÍ</w:t>
      </w:r>
      <w:r w:rsidRPr="00460DB9">
        <w:rPr>
          <w:b/>
        </w:rPr>
        <w:t>”</w:t>
      </w:r>
      <w:r w:rsidRPr="00460DB9">
        <w:rPr>
          <w:b/>
          <w:bCs/>
        </w:rPr>
        <w:t>,</w:t>
      </w:r>
      <w:r w:rsidRPr="00460DB9">
        <w:rPr>
          <w:bCs/>
        </w:rPr>
        <w:t xml:space="preserve"> </w:t>
      </w:r>
      <w:r w:rsidRPr="00460DB9">
        <w:t xml:space="preserve">consiste </w:t>
      </w:r>
      <w:r w:rsidR="00155C4A">
        <w:t>en la construcción de un edificio</w:t>
      </w:r>
      <w:r w:rsidR="003C1898">
        <w:t xml:space="preserve"> de una planta donde funcionara </w:t>
      </w:r>
      <w:r w:rsidR="00155C4A">
        <w:t xml:space="preserve">el Juzgado Municipal de </w:t>
      </w:r>
      <w:proofErr w:type="spellStart"/>
      <w:r w:rsidR="00155C4A">
        <w:t>Gualaca</w:t>
      </w:r>
      <w:proofErr w:type="spellEnd"/>
      <w:r w:rsidR="00155C4A">
        <w:t>. El proyecto contempla las siguientes á</w:t>
      </w:r>
      <w:r w:rsidR="003C1898">
        <w:t xml:space="preserve">reas descritas </w:t>
      </w:r>
      <w:r w:rsidR="00155C4A">
        <w:t>en la planta arquitectón</w:t>
      </w:r>
      <w:r w:rsidR="003C1898">
        <w:t xml:space="preserve">ica suministrada en los planos: </w:t>
      </w:r>
      <w:r w:rsidR="00155C4A">
        <w:t>Área de estacionamientos</w:t>
      </w:r>
      <w:r w:rsidR="003C1898">
        <w:t xml:space="preserve">, </w:t>
      </w:r>
      <w:r w:rsidR="00155C4A">
        <w:t>Aceras</w:t>
      </w:r>
      <w:r w:rsidR="003C1898">
        <w:t xml:space="preserve">, </w:t>
      </w:r>
      <w:r w:rsidR="00155C4A">
        <w:t>Tinaquera</w:t>
      </w:r>
      <w:r w:rsidR="003C1898">
        <w:t xml:space="preserve">, </w:t>
      </w:r>
      <w:r w:rsidR="00155C4A">
        <w:t>Cerca perimetral</w:t>
      </w:r>
      <w:r w:rsidR="003C1898">
        <w:t>, Acceso peatonal</w:t>
      </w:r>
      <w:r w:rsidR="000B6B7A">
        <w:t xml:space="preserve">, </w:t>
      </w:r>
      <w:r w:rsidR="00155C4A">
        <w:t>Sistema pluvial c</w:t>
      </w:r>
      <w:r w:rsidR="003C1898">
        <w:t xml:space="preserve">on canales, tuberías y cámaras, Tanque séptico, </w:t>
      </w:r>
      <w:r w:rsidR="00155C4A">
        <w:t>Cua</w:t>
      </w:r>
      <w:r w:rsidR="003C1898">
        <w:t xml:space="preserve">rto de Sistema </w:t>
      </w:r>
      <w:proofErr w:type="spellStart"/>
      <w:r w:rsidR="003C1898">
        <w:t>Hidrosanitario</w:t>
      </w:r>
      <w:proofErr w:type="spellEnd"/>
      <w:r w:rsidR="003C1898">
        <w:t xml:space="preserve">, </w:t>
      </w:r>
      <w:r w:rsidR="00155C4A">
        <w:t>Portal de llegada al Juzgado con ram</w:t>
      </w:r>
      <w:r w:rsidR="003C1898">
        <w:t xml:space="preserve">pa completa para discapacitados, Depósitos de Evidencias, Oficina de Declaraciones, </w:t>
      </w:r>
      <w:r w:rsidR="00155C4A">
        <w:t>Depósito de Expe</w:t>
      </w:r>
      <w:r w:rsidR="003C1898">
        <w:t>dientes, Sala de audiencias, Secretaría, entre otros.</w:t>
      </w:r>
    </w:p>
    <w:p w:rsidR="003C1898" w:rsidRDefault="003C1898" w:rsidP="00155C4A">
      <w:pPr>
        <w:autoSpaceDE w:val="0"/>
        <w:autoSpaceDN w:val="0"/>
        <w:adjustRightInd w:val="0"/>
        <w:spacing w:line="276" w:lineRule="auto"/>
        <w:jc w:val="both"/>
      </w:pPr>
    </w:p>
    <w:p w:rsidR="007F0BBE" w:rsidRPr="000B6B7A" w:rsidRDefault="00155C4A" w:rsidP="007F0BBE">
      <w:pPr>
        <w:autoSpaceDE w:val="0"/>
        <w:autoSpaceDN w:val="0"/>
        <w:adjustRightInd w:val="0"/>
        <w:spacing w:line="276" w:lineRule="auto"/>
        <w:jc w:val="both"/>
      </w:pPr>
      <w:r>
        <w:t>El inmueble donde se desarrollará el proyecto posee un</w:t>
      </w:r>
      <w:r w:rsidR="003C1898">
        <w:t xml:space="preserve">a superficie actual de 1,002.00 </w:t>
      </w:r>
      <w:r>
        <w:t>metros cuadrados, perteneciente al Folio Real No</w:t>
      </w:r>
      <w:r w:rsidR="003C1898">
        <w:t xml:space="preserve">. 30299650, código de ubicación </w:t>
      </w:r>
      <w:r>
        <w:t>4701</w:t>
      </w:r>
      <w:r>
        <w:t>, propiedad del Órgano Judicial.</w:t>
      </w:r>
      <w:r w:rsidR="000B6B7A">
        <w:t xml:space="preserve"> </w:t>
      </w:r>
      <w:r w:rsidR="007F0BBE" w:rsidRPr="00460DB9">
        <w:rPr>
          <w:color w:val="000000"/>
          <w:spacing w:val="-3"/>
        </w:rPr>
        <w:t xml:space="preserve">El monto total de la inversión </w:t>
      </w:r>
      <w:r w:rsidR="007F0BBE" w:rsidRPr="00460DB9">
        <w:t xml:space="preserve">se estima en </w:t>
      </w:r>
      <w:r w:rsidR="000B6B7A" w:rsidRPr="000B6B7A">
        <w:t xml:space="preserve"> B/. 376.437.77</w:t>
      </w:r>
      <w:r w:rsidR="007F0BBE">
        <w:t>.</w:t>
      </w:r>
    </w:p>
    <w:p w:rsidR="007F0BBE" w:rsidRPr="00460DB9" w:rsidRDefault="007F0BBE" w:rsidP="007F0BBE">
      <w:pPr>
        <w:spacing w:line="276" w:lineRule="auto"/>
        <w:jc w:val="both"/>
        <w:rPr>
          <w:lang w:val="es-PA" w:eastAsia="es-PA"/>
        </w:rPr>
      </w:pPr>
    </w:p>
    <w:p w:rsidR="007F0BBE" w:rsidRPr="00460DB9" w:rsidRDefault="007F0BBE" w:rsidP="007F0BBE">
      <w:pPr>
        <w:spacing w:line="276" w:lineRule="auto"/>
        <w:jc w:val="both"/>
        <w:rPr>
          <w:lang w:val="es-PA" w:eastAsia="es-PA"/>
        </w:rPr>
      </w:pPr>
    </w:p>
    <w:p w:rsidR="007F0BBE" w:rsidRDefault="007F0BBE" w:rsidP="007F0BBE">
      <w:pPr>
        <w:spacing w:line="276" w:lineRule="auto"/>
        <w:jc w:val="both"/>
        <w:outlineLvl w:val="1"/>
        <w:rPr>
          <w:spacing w:val="-3"/>
        </w:rPr>
      </w:pPr>
      <w:r w:rsidRPr="00460DB9">
        <w:rPr>
          <w:spacing w:val="-3"/>
        </w:rPr>
        <w:t xml:space="preserve">De acuerdo al EsIA, el proyecto se construirá en las coordenadas UTM (DATUM WGS-84) ubicadas en los siguientes puntos: </w:t>
      </w:r>
    </w:p>
    <w:p w:rsidR="007F0BBE" w:rsidRPr="00A52469" w:rsidRDefault="007F0BBE" w:rsidP="007F0BBE">
      <w:pPr>
        <w:spacing w:line="276" w:lineRule="auto"/>
        <w:jc w:val="both"/>
        <w:rPr>
          <w:spacing w:val="-3"/>
        </w:rPr>
      </w:pPr>
    </w:p>
    <w:tbl>
      <w:tblPr>
        <w:tblStyle w:val="Tablaconcuadrcula"/>
        <w:tblW w:w="0" w:type="auto"/>
        <w:tblInd w:w="3239" w:type="dxa"/>
        <w:tblLook w:val="04A0" w:firstRow="1" w:lastRow="0" w:firstColumn="1" w:lastColumn="0" w:noHBand="0" w:noVBand="1"/>
      </w:tblPr>
      <w:tblGrid>
        <w:gridCol w:w="1042"/>
        <w:gridCol w:w="1559"/>
        <w:gridCol w:w="1498"/>
      </w:tblGrid>
      <w:tr w:rsidR="007F0BBE" w:rsidTr="00C742DB">
        <w:tc>
          <w:tcPr>
            <w:tcW w:w="1042" w:type="dxa"/>
          </w:tcPr>
          <w:p w:rsidR="007F0BBE" w:rsidRPr="004D3832" w:rsidRDefault="007F0BBE" w:rsidP="00C742DB">
            <w:pPr>
              <w:spacing w:line="276" w:lineRule="auto"/>
              <w:jc w:val="both"/>
              <w:rPr>
                <w:b/>
                <w:spacing w:val="-3"/>
              </w:rPr>
            </w:pPr>
            <w:r w:rsidRPr="004D3832">
              <w:rPr>
                <w:b/>
                <w:spacing w:val="-3"/>
              </w:rPr>
              <w:t>PUNTO</w:t>
            </w:r>
          </w:p>
        </w:tc>
        <w:tc>
          <w:tcPr>
            <w:tcW w:w="1559" w:type="dxa"/>
          </w:tcPr>
          <w:p w:rsidR="007F0BBE" w:rsidRPr="004D3832" w:rsidRDefault="007F0BBE" w:rsidP="00C742DB">
            <w:pPr>
              <w:spacing w:line="276" w:lineRule="auto"/>
              <w:jc w:val="both"/>
              <w:rPr>
                <w:b/>
                <w:spacing w:val="-3"/>
              </w:rPr>
            </w:pPr>
            <w:r w:rsidRPr="004D3832">
              <w:rPr>
                <w:b/>
                <w:spacing w:val="-3"/>
              </w:rPr>
              <w:t>ESTE</w:t>
            </w:r>
          </w:p>
        </w:tc>
        <w:tc>
          <w:tcPr>
            <w:tcW w:w="1498" w:type="dxa"/>
          </w:tcPr>
          <w:p w:rsidR="007F0BBE" w:rsidRPr="004D3832" w:rsidRDefault="007F0BBE" w:rsidP="00C742DB">
            <w:pPr>
              <w:spacing w:line="276" w:lineRule="auto"/>
              <w:jc w:val="both"/>
              <w:rPr>
                <w:b/>
                <w:spacing w:val="-3"/>
              </w:rPr>
            </w:pPr>
            <w:r w:rsidRPr="004D3832">
              <w:rPr>
                <w:b/>
                <w:spacing w:val="-3"/>
              </w:rPr>
              <w:t>NORTE</w:t>
            </w:r>
          </w:p>
        </w:tc>
      </w:tr>
      <w:tr w:rsidR="007F0BBE" w:rsidTr="00C742DB">
        <w:tc>
          <w:tcPr>
            <w:tcW w:w="1042" w:type="dxa"/>
          </w:tcPr>
          <w:p w:rsidR="007F0BBE" w:rsidRPr="004D3832" w:rsidRDefault="007F0BBE" w:rsidP="00C742DB">
            <w:pPr>
              <w:spacing w:line="276" w:lineRule="auto"/>
              <w:jc w:val="both"/>
              <w:rPr>
                <w:b/>
                <w:spacing w:val="-3"/>
              </w:rPr>
            </w:pPr>
            <w:r w:rsidRPr="004D3832">
              <w:rPr>
                <w:b/>
                <w:spacing w:val="-3"/>
              </w:rPr>
              <w:t>1</w:t>
            </w:r>
          </w:p>
        </w:tc>
        <w:tc>
          <w:tcPr>
            <w:tcW w:w="1559" w:type="dxa"/>
          </w:tcPr>
          <w:p w:rsidR="007F0BBE" w:rsidRDefault="004000EF" w:rsidP="00C742DB">
            <w:pPr>
              <w:spacing w:line="276" w:lineRule="auto"/>
              <w:jc w:val="both"/>
              <w:rPr>
                <w:spacing w:val="-3"/>
              </w:rPr>
            </w:pPr>
            <w:r w:rsidRPr="004000EF">
              <w:rPr>
                <w:spacing w:val="-3"/>
              </w:rPr>
              <w:t>356892.043</w:t>
            </w:r>
          </w:p>
        </w:tc>
        <w:tc>
          <w:tcPr>
            <w:tcW w:w="1498" w:type="dxa"/>
          </w:tcPr>
          <w:p w:rsidR="007F0BBE" w:rsidRDefault="004000EF" w:rsidP="00C742DB">
            <w:pPr>
              <w:spacing w:line="276" w:lineRule="auto"/>
              <w:jc w:val="both"/>
              <w:rPr>
                <w:spacing w:val="-3"/>
              </w:rPr>
            </w:pPr>
            <w:r w:rsidRPr="004000EF">
              <w:rPr>
                <w:spacing w:val="-3"/>
              </w:rPr>
              <w:t>942036.082</w:t>
            </w:r>
          </w:p>
        </w:tc>
      </w:tr>
      <w:tr w:rsidR="007F0BBE" w:rsidTr="00C742DB">
        <w:tc>
          <w:tcPr>
            <w:tcW w:w="1042" w:type="dxa"/>
          </w:tcPr>
          <w:p w:rsidR="007F0BBE" w:rsidRPr="004D3832" w:rsidRDefault="007F0BBE" w:rsidP="00C742DB">
            <w:pPr>
              <w:spacing w:line="276" w:lineRule="auto"/>
              <w:jc w:val="both"/>
              <w:rPr>
                <w:b/>
                <w:spacing w:val="-3"/>
              </w:rPr>
            </w:pPr>
            <w:r w:rsidRPr="004D3832">
              <w:rPr>
                <w:b/>
                <w:spacing w:val="-3"/>
              </w:rPr>
              <w:t>2</w:t>
            </w:r>
          </w:p>
        </w:tc>
        <w:tc>
          <w:tcPr>
            <w:tcW w:w="1559" w:type="dxa"/>
          </w:tcPr>
          <w:p w:rsidR="007F0BBE" w:rsidRDefault="004000EF" w:rsidP="00C742DB">
            <w:pPr>
              <w:spacing w:line="276" w:lineRule="auto"/>
              <w:jc w:val="both"/>
              <w:rPr>
                <w:spacing w:val="-3"/>
              </w:rPr>
            </w:pPr>
            <w:r w:rsidRPr="004000EF">
              <w:rPr>
                <w:spacing w:val="-3"/>
              </w:rPr>
              <w:t>356917.083</w:t>
            </w:r>
          </w:p>
        </w:tc>
        <w:tc>
          <w:tcPr>
            <w:tcW w:w="1498" w:type="dxa"/>
          </w:tcPr>
          <w:p w:rsidR="007F0BBE" w:rsidRDefault="004000EF" w:rsidP="00C742DB">
            <w:pPr>
              <w:spacing w:line="276" w:lineRule="auto"/>
              <w:jc w:val="both"/>
              <w:rPr>
                <w:spacing w:val="-3"/>
              </w:rPr>
            </w:pPr>
            <w:r w:rsidRPr="004000EF">
              <w:rPr>
                <w:spacing w:val="-3"/>
              </w:rPr>
              <w:t>942036.162</w:t>
            </w:r>
          </w:p>
        </w:tc>
      </w:tr>
      <w:tr w:rsidR="007F0BBE" w:rsidTr="00C742DB">
        <w:tc>
          <w:tcPr>
            <w:tcW w:w="1042" w:type="dxa"/>
          </w:tcPr>
          <w:p w:rsidR="007F0BBE" w:rsidRPr="004D3832" w:rsidRDefault="007F0BBE" w:rsidP="00C742DB">
            <w:pPr>
              <w:spacing w:line="276" w:lineRule="auto"/>
              <w:jc w:val="both"/>
              <w:rPr>
                <w:b/>
                <w:spacing w:val="-3"/>
              </w:rPr>
            </w:pPr>
            <w:r w:rsidRPr="004D3832">
              <w:rPr>
                <w:b/>
                <w:spacing w:val="-3"/>
              </w:rPr>
              <w:t>3</w:t>
            </w:r>
          </w:p>
        </w:tc>
        <w:tc>
          <w:tcPr>
            <w:tcW w:w="1559" w:type="dxa"/>
          </w:tcPr>
          <w:p w:rsidR="007F0BBE" w:rsidRDefault="004000EF" w:rsidP="00C742DB">
            <w:pPr>
              <w:spacing w:line="276" w:lineRule="auto"/>
              <w:jc w:val="both"/>
              <w:rPr>
                <w:spacing w:val="-3"/>
              </w:rPr>
            </w:pPr>
            <w:r w:rsidRPr="004000EF">
              <w:rPr>
                <w:spacing w:val="-3"/>
              </w:rPr>
              <w:t>356917.083</w:t>
            </w:r>
          </w:p>
        </w:tc>
        <w:tc>
          <w:tcPr>
            <w:tcW w:w="1498" w:type="dxa"/>
          </w:tcPr>
          <w:p w:rsidR="007F0BBE" w:rsidRDefault="004000EF" w:rsidP="00C742DB">
            <w:pPr>
              <w:spacing w:line="276" w:lineRule="auto"/>
              <w:jc w:val="both"/>
              <w:rPr>
                <w:spacing w:val="-3"/>
              </w:rPr>
            </w:pPr>
            <w:r w:rsidRPr="004000EF">
              <w:rPr>
                <w:spacing w:val="-3"/>
              </w:rPr>
              <w:t>941996.172</w:t>
            </w:r>
          </w:p>
        </w:tc>
      </w:tr>
      <w:tr w:rsidR="007F0BBE" w:rsidTr="00C742DB">
        <w:tc>
          <w:tcPr>
            <w:tcW w:w="1042" w:type="dxa"/>
          </w:tcPr>
          <w:p w:rsidR="007F0BBE" w:rsidRPr="004D3832" w:rsidRDefault="007F0BBE" w:rsidP="00C742DB">
            <w:pPr>
              <w:spacing w:line="276" w:lineRule="auto"/>
              <w:jc w:val="both"/>
              <w:rPr>
                <w:b/>
                <w:spacing w:val="-3"/>
              </w:rPr>
            </w:pPr>
            <w:r w:rsidRPr="004D3832">
              <w:rPr>
                <w:b/>
                <w:spacing w:val="-3"/>
              </w:rPr>
              <w:t>4</w:t>
            </w:r>
          </w:p>
        </w:tc>
        <w:tc>
          <w:tcPr>
            <w:tcW w:w="1559" w:type="dxa"/>
          </w:tcPr>
          <w:p w:rsidR="007F0BBE" w:rsidRDefault="004000EF" w:rsidP="00C742DB">
            <w:pPr>
              <w:spacing w:line="276" w:lineRule="auto"/>
              <w:jc w:val="both"/>
              <w:rPr>
                <w:spacing w:val="-3"/>
              </w:rPr>
            </w:pPr>
            <w:r w:rsidRPr="004000EF">
              <w:rPr>
                <w:spacing w:val="-3"/>
              </w:rPr>
              <w:t>356892.023</w:t>
            </w:r>
          </w:p>
        </w:tc>
        <w:tc>
          <w:tcPr>
            <w:tcW w:w="1498" w:type="dxa"/>
          </w:tcPr>
          <w:p w:rsidR="007F0BBE" w:rsidRDefault="004000EF" w:rsidP="00C742DB">
            <w:pPr>
              <w:spacing w:line="276" w:lineRule="auto"/>
              <w:jc w:val="both"/>
              <w:rPr>
                <w:spacing w:val="-3"/>
              </w:rPr>
            </w:pPr>
            <w:r w:rsidRPr="004000EF">
              <w:rPr>
                <w:spacing w:val="-3"/>
              </w:rPr>
              <w:t>941996.072</w:t>
            </w:r>
          </w:p>
        </w:tc>
      </w:tr>
    </w:tbl>
    <w:p w:rsidR="007F0BBE" w:rsidRDefault="007F0BBE" w:rsidP="007F0BBE">
      <w:pPr>
        <w:spacing w:line="276" w:lineRule="auto"/>
        <w:jc w:val="both"/>
        <w:rPr>
          <w:spacing w:val="-3"/>
        </w:rPr>
      </w:pPr>
    </w:p>
    <w:p w:rsidR="007F0BBE" w:rsidRPr="00460DB9" w:rsidRDefault="007F0BBE" w:rsidP="007F0BBE">
      <w:pPr>
        <w:spacing w:line="276" w:lineRule="auto"/>
        <w:jc w:val="both"/>
        <w:rPr>
          <w:spacing w:val="-3"/>
        </w:rPr>
      </w:pPr>
    </w:p>
    <w:p w:rsidR="007F0BBE" w:rsidRPr="00460DB9" w:rsidRDefault="007F0BBE" w:rsidP="007F0BBE">
      <w:pPr>
        <w:spacing w:line="276" w:lineRule="auto"/>
        <w:jc w:val="both"/>
        <w:rPr>
          <w:color w:val="000000"/>
        </w:rPr>
      </w:pPr>
      <w:r w:rsidRPr="00460DB9">
        <w:rPr>
          <w:color w:val="000000"/>
        </w:rPr>
        <w:t xml:space="preserve">Mediante el </w:t>
      </w:r>
      <w:r w:rsidRPr="00460DB9">
        <w:rPr>
          <w:b/>
          <w:color w:val="000000"/>
        </w:rPr>
        <w:t xml:space="preserve">PROVEÍDO </w:t>
      </w:r>
      <w:r w:rsidR="004000EF">
        <w:rPr>
          <w:b/>
          <w:color w:val="000000"/>
        </w:rPr>
        <w:t>DRCH-ADM-</w:t>
      </w:r>
      <w:r w:rsidR="004000EF" w:rsidRPr="004000EF">
        <w:rPr>
          <w:b/>
          <w:color w:val="000000"/>
        </w:rPr>
        <w:t>111-2019</w:t>
      </w:r>
      <w:r w:rsidRPr="00460DB9">
        <w:rPr>
          <w:color w:val="000000"/>
        </w:rPr>
        <w:t xml:space="preserve">, de </w:t>
      </w:r>
      <w:r w:rsidR="004000EF">
        <w:rPr>
          <w:color w:val="000000"/>
          <w:lang w:val="es-PA"/>
        </w:rPr>
        <w:t>3 de octubre</w:t>
      </w:r>
      <w:r w:rsidRPr="00460DB9">
        <w:rPr>
          <w:color w:val="000000"/>
        </w:rPr>
        <w:t xml:space="preserve"> de 2019, MiAMBIENTE admite a la fase de evaluación y análisis el Estudio de Impacto Ambiental, Categoría I, del proyecto denominado </w:t>
      </w:r>
      <w:r w:rsidRPr="00460DB9">
        <w:rPr>
          <w:b/>
          <w:bCs/>
        </w:rPr>
        <w:t>“</w:t>
      </w:r>
      <w:r w:rsidR="004000EF" w:rsidRPr="004000EF">
        <w:rPr>
          <w:b/>
          <w:bCs/>
        </w:rPr>
        <w:t>ESTUDIO PARA EL DESARROLLO DE PLANOS, ESPECIFICACIONES TÉCNICAS Y CONSTRUCCIÓN DEL JUZGADO MUNICIPAL DE GUALACA, SALÓN DE MEDIACIÓN Y SALÓN DE FACILITADORES DEL ÓRGANO JUDICIAL, UBICADO EN LA PROVINCIA DE CHIRIQUÍ</w:t>
      </w:r>
      <w:r w:rsidRPr="00460DB9">
        <w:rPr>
          <w:b/>
        </w:rPr>
        <w:t>”</w:t>
      </w:r>
      <w:r w:rsidRPr="00460DB9">
        <w:rPr>
          <w:color w:val="000000"/>
        </w:rPr>
        <w:t>, en virtud de lo establecido para tales efectos en el Decreto Ejecutivo No. 123 de 14 de agosto de 2009, modificado por el Decreto Ejecutivo No. 155 de 5 de agosto de 2011</w:t>
      </w:r>
      <w:r w:rsidRPr="00460DB9">
        <w:t xml:space="preserve"> </w:t>
      </w:r>
      <w:r w:rsidRPr="00460DB9">
        <w:rPr>
          <w:color w:val="000000"/>
        </w:rPr>
        <w:t>Decreto Ejecutivo No. 36 del 03 de junio de 2019 y demás normas complementarias y concordantes.</w:t>
      </w:r>
    </w:p>
    <w:p w:rsidR="007F0BBE" w:rsidRPr="004D3832" w:rsidRDefault="007F0BBE" w:rsidP="007F0BBE">
      <w:pPr>
        <w:pStyle w:val="Textoindependiente"/>
        <w:spacing w:before="240" w:line="276" w:lineRule="auto"/>
        <w:rPr>
          <w:color w:val="000000"/>
          <w:spacing w:val="0"/>
          <w:sz w:val="24"/>
          <w:szCs w:val="24"/>
        </w:rPr>
      </w:pPr>
      <w:r w:rsidRPr="001C506E">
        <w:rPr>
          <w:color w:val="000000"/>
          <w:spacing w:val="0"/>
          <w:sz w:val="24"/>
          <w:szCs w:val="24"/>
        </w:rPr>
        <w:t xml:space="preserve">Que como </w:t>
      </w:r>
      <w:r w:rsidRPr="00BC3D0E">
        <w:rPr>
          <w:color w:val="000000"/>
          <w:spacing w:val="0"/>
          <w:sz w:val="24"/>
          <w:szCs w:val="24"/>
        </w:rPr>
        <w:t xml:space="preserve">parte del proceso de evaluación, se verifico las coordenadas presentadas en el estudio de impacto ambiental en la Dirección de Evaluación y Ordenamiento Ambiental, en la cual dio como resultado el área aproximada del polígono es de </w:t>
      </w:r>
      <w:r w:rsidR="004000EF">
        <w:rPr>
          <w:color w:val="000000"/>
          <w:spacing w:val="0"/>
          <w:sz w:val="24"/>
          <w:szCs w:val="24"/>
        </w:rPr>
        <w:t>1000</w:t>
      </w:r>
      <w:r w:rsidRPr="004D3832">
        <w:rPr>
          <w:color w:val="000000"/>
          <w:spacing w:val="0"/>
          <w:sz w:val="24"/>
          <w:szCs w:val="24"/>
        </w:rPr>
        <w:t xml:space="preserve"> m</w:t>
      </w:r>
      <w:r w:rsidRPr="004D3832">
        <w:rPr>
          <w:color w:val="000000"/>
          <w:spacing w:val="0"/>
          <w:sz w:val="24"/>
          <w:szCs w:val="24"/>
          <w:vertAlign w:val="superscript"/>
        </w:rPr>
        <w:t>2</w:t>
      </w:r>
      <w:r w:rsidRPr="004D3832">
        <w:rPr>
          <w:color w:val="000000"/>
          <w:spacing w:val="0"/>
          <w:sz w:val="24"/>
          <w:szCs w:val="24"/>
        </w:rPr>
        <w:t>.</w:t>
      </w:r>
    </w:p>
    <w:p w:rsidR="007F0BBE" w:rsidRPr="00460DB9" w:rsidRDefault="007F0BBE" w:rsidP="007F0BBE">
      <w:pPr>
        <w:tabs>
          <w:tab w:val="left" w:pos="-1890"/>
        </w:tabs>
        <w:autoSpaceDE w:val="0"/>
        <w:autoSpaceDN w:val="0"/>
        <w:adjustRightInd w:val="0"/>
        <w:spacing w:line="276" w:lineRule="auto"/>
        <w:jc w:val="both"/>
        <w:rPr>
          <w:b/>
        </w:rPr>
      </w:pPr>
    </w:p>
    <w:p w:rsidR="007F0BBE" w:rsidRPr="00460DB9" w:rsidRDefault="007F0BBE" w:rsidP="007F0BBE">
      <w:pPr>
        <w:tabs>
          <w:tab w:val="left" w:pos="-1890"/>
        </w:tabs>
        <w:autoSpaceDE w:val="0"/>
        <w:autoSpaceDN w:val="0"/>
        <w:adjustRightInd w:val="0"/>
        <w:spacing w:line="276" w:lineRule="auto"/>
        <w:jc w:val="both"/>
        <w:rPr>
          <w:b/>
        </w:rPr>
      </w:pPr>
    </w:p>
    <w:p w:rsidR="007F0BBE" w:rsidRPr="00460DB9" w:rsidRDefault="007F0BBE" w:rsidP="007F0BBE">
      <w:pPr>
        <w:numPr>
          <w:ilvl w:val="0"/>
          <w:numId w:val="1"/>
        </w:numPr>
        <w:tabs>
          <w:tab w:val="left" w:pos="-1890"/>
        </w:tabs>
        <w:autoSpaceDE w:val="0"/>
        <w:autoSpaceDN w:val="0"/>
        <w:adjustRightInd w:val="0"/>
        <w:spacing w:line="276" w:lineRule="auto"/>
        <w:ind w:left="360"/>
        <w:jc w:val="both"/>
        <w:rPr>
          <w:b/>
        </w:rPr>
      </w:pPr>
      <w:r w:rsidRPr="00460DB9">
        <w:rPr>
          <w:b/>
        </w:rPr>
        <w:t>ANÁLISIS TÉCNICO</w:t>
      </w:r>
    </w:p>
    <w:p w:rsidR="007F0BBE" w:rsidRPr="00460DB9" w:rsidRDefault="007F0BBE" w:rsidP="007F0BBE">
      <w:pPr>
        <w:spacing w:line="276" w:lineRule="auto"/>
        <w:jc w:val="both"/>
        <w:rPr>
          <w:highlight w:val="yellow"/>
        </w:rPr>
      </w:pPr>
    </w:p>
    <w:p w:rsidR="007F0BBE" w:rsidRPr="00460DB9" w:rsidRDefault="007F0BBE" w:rsidP="007F0BBE">
      <w:pPr>
        <w:spacing w:line="276" w:lineRule="auto"/>
        <w:jc w:val="both"/>
        <w:rPr>
          <w:color w:val="000000"/>
        </w:rPr>
      </w:pPr>
      <w:r w:rsidRPr="00460DB9">
        <w:t xml:space="preserve">Después de la revisión y análisis del EsIA y cada uno de sus componentes ambientales, así como su Plan de Manejo Ambiental, pasamos a revisar </w:t>
      </w:r>
      <w:r w:rsidRPr="00460DB9">
        <w:rPr>
          <w:color w:val="000000"/>
        </w:rPr>
        <w:t>algunos aspectos destacables en el proceso de evaluación del Estudio.</w:t>
      </w:r>
    </w:p>
    <w:p w:rsidR="007F0BBE" w:rsidRDefault="007F0BBE" w:rsidP="007F0BBE">
      <w:pPr>
        <w:autoSpaceDE w:val="0"/>
        <w:autoSpaceDN w:val="0"/>
        <w:adjustRightInd w:val="0"/>
        <w:spacing w:line="276" w:lineRule="auto"/>
        <w:jc w:val="both"/>
        <w:rPr>
          <w:b/>
        </w:rPr>
      </w:pPr>
    </w:p>
    <w:p w:rsidR="007F0BBE" w:rsidRPr="00460DB9" w:rsidRDefault="007F0BBE" w:rsidP="007F0BBE">
      <w:pPr>
        <w:autoSpaceDE w:val="0"/>
        <w:autoSpaceDN w:val="0"/>
        <w:adjustRightInd w:val="0"/>
        <w:spacing w:line="276" w:lineRule="auto"/>
        <w:jc w:val="both"/>
        <w:rPr>
          <w:b/>
        </w:rPr>
      </w:pPr>
    </w:p>
    <w:p w:rsidR="007F0BBE" w:rsidRPr="00460DB9" w:rsidRDefault="007F0BBE" w:rsidP="007F0BBE">
      <w:pPr>
        <w:autoSpaceDE w:val="0"/>
        <w:autoSpaceDN w:val="0"/>
        <w:adjustRightInd w:val="0"/>
        <w:spacing w:line="276" w:lineRule="auto"/>
        <w:jc w:val="both"/>
        <w:rPr>
          <w:b/>
        </w:rPr>
      </w:pPr>
      <w:r w:rsidRPr="00460DB9">
        <w:rPr>
          <w:b/>
        </w:rPr>
        <w:t xml:space="preserve">Componente físico: </w:t>
      </w:r>
    </w:p>
    <w:p w:rsidR="007F0BBE" w:rsidRPr="00460DB9" w:rsidRDefault="007F0BBE" w:rsidP="007F0BBE">
      <w:pPr>
        <w:autoSpaceDE w:val="0"/>
        <w:autoSpaceDN w:val="0"/>
        <w:adjustRightInd w:val="0"/>
        <w:spacing w:line="276" w:lineRule="auto"/>
        <w:jc w:val="both"/>
        <w:rPr>
          <w:b/>
        </w:rPr>
      </w:pPr>
    </w:p>
    <w:p w:rsidR="007F0BBE" w:rsidRPr="00460DB9" w:rsidRDefault="007F0BBE" w:rsidP="007F0BBE">
      <w:pPr>
        <w:autoSpaceDE w:val="0"/>
        <w:autoSpaceDN w:val="0"/>
        <w:adjustRightInd w:val="0"/>
        <w:spacing w:line="276" w:lineRule="auto"/>
        <w:jc w:val="both"/>
      </w:pPr>
      <w:r w:rsidRPr="00460DB9">
        <w:t xml:space="preserve">El EsIA, presentado por la empresa promotora, describe lo siguiente, respecto al ambiente físico del área donde se desarrollara el proyecto: </w:t>
      </w:r>
    </w:p>
    <w:p w:rsidR="005F42DF" w:rsidRPr="005F42DF" w:rsidRDefault="005F42DF" w:rsidP="007F0BBE">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5F42DF">
        <w:rPr>
          <w:rFonts w:ascii="Times New Roman" w:hAnsi="Times New Roman"/>
          <w:sz w:val="24"/>
          <w:szCs w:val="24"/>
          <w:lang w:val="es-ES"/>
        </w:rPr>
        <w:t>Para el proyecto se realizó prueba estándar de penetración (SPT), para determinar las condiciones del subsuelo existente en el sitio de prueba y obtener la capacidad de soporte admisible del suelo. Se realizaron (2) dos perforaciones realizadas con equipo manual, donde las mismas arrojaron resultados que indican que los suelos son considerados como suelo arcillosos</w:t>
      </w:r>
      <w:r>
        <w:rPr>
          <w:rFonts w:ascii="Times New Roman" w:hAnsi="Times New Roman"/>
          <w:sz w:val="24"/>
          <w:szCs w:val="24"/>
          <w:lang w:val="es-ES"/>
        </w:rPr>
        <w:t>.</w:t>
      </w:r>
    </w:p>
    <w:p w:rsidR="005F42DF" w:rsidRPr="005F42DF" w:rsidRDefault="005F42DF" w:rsidP="005F42DF">
      <w:pPr>
        <w:pStyle w:val="Prrafodelista1"/>
        <w:numPr>
          <w:ilvl w:val="0"/>
          <w:numId w:val="6"/>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Deslinde de la propiedad: </w:t>
      </w:r>
      <w:r w:rsidRPr="005F42DF">
        <w:rPr>
          <w:rFonts w:ascii="Times New Roman" w:hAnsi="Times New Roman"/>
          <w:sz w:val="24"/>
          <w:szCs w:val="24"/>
        </w:rPr>
        <w:t>Norte: Folio Real 2144 código de ubicación 4701, propiedad del Banco de Desarrollo</w:t>
      </w:r>
      <w:r>
        <w:rPr>
          <w:rFonts w:ascii="Times New Roman" w:hAnsi="Times New Roman"/>
          <w:sz w:val="24"/>
          <w:szCs w:val="24"/>
        </w:rPr>
        <w:t xml:space="preserve"> </w:t>
      </w:r>
      <w:r w:rsidRPr="005F42DF">
        <w:rPr>
          <w:rFonts w:ascii="Times New Roman" w:hAnsi="Times New Roman"/>
          <w:sz w:val="24"/>
          <w:szCs w:val="24"/>
        </w:rPr>
        <w:t>Agropecuario</w:t>
      </w:r>
      <w:r>
        <w:rPr>
          <w:rFonts w:ascii="Times New Roman" w:hAnsi="Times New Roman"/>
          <w:sz w:val="24"/>
          <w:szCs w:val="24"/>
        </w:rPr>
        <w:t>.</w:t>
      </w:r>
    </w:p>
    <w:p w:rsidR="005F42DF" w:rsidRPr="005F42DF" w:rsidRDefault="005F42DF" w:rsidP="005F42DF">
      <w:pPr>
        <w:pStyle w:val="Prrafodelista1"/>
        <w:numPr>
          <w:ilvl w:val="0"/>
          <w:numId w:val="6"/>
        </w:numPr>
        <w:autoSpaceDE w:val="0"/>
        <w:autoSpaceDN w:val="0"/>
        <w:adjustRightInd w:val="0"/>
        <w:jc w:val="both"/>
        <w:rPr>
          <w:rFonts w:ascii="Times New Roman" w:hAnsi="Times New Roman"/>
          <w:sz w:val="24"/>
          <w:szCs w:val="24"/>
        </w:rPr>
      </w:pPr>
      <w:r w:rsidRPr="005F42DF">
        <w:rPr>
          <w:rFonts w:ascii="Times New Roman" w:hAnsi="Times New Roman"/>
          <w:sz w:val="24"/>
          <w:szCs w:val="24"/>
        </w:rPr>
        <w:t>Sur: Resto libre del Folio Real 30253044 código de ubicación 4701, propiedad del</w:t>
      </w:r>
      <w:r>
        <w:rPr>
          <w:rFonts w:ascii="Times New Roman" w:hAnsi="Times New Roman"/>
          <w:sz w:val="24"/>
          <w:szCs w:val="24"/>
        </w:rPr>
        <w:t xml:space="preserve"> </w:t>
      </w:r>
      <w:r w:rsidRPr="005F42DF">
        <w:rPr>
          <w:rFonts w:ascii="Times New Roman" w:hAnsi="Times New Roman"/>
          <w:sz w:val="24"/>
          <w:szCs w:val="24"/>
        </w:rPr>
        <w:t xml:space="preserve">Municipio de </w:t>
      </w:r>
      <w:proofErr w:type="spellStart"/>
      <w:r w:rsidRPr="005F42DF">
        <w:rPr>
          <w:rFonts w:ascii="Times New Roman" w:hAnsi="Times New Roman"/>
          <w:sz w:val="24"/>
          <w:szCs w:val="24"/>
        </w:rPr>
        <w:t>Gualaca</w:t>
      </w:r>
      <w:proofErr w:type="spellEnd"/>
      <w:r w:rsidRPr="005F42DF">
        <w:rPr>
          <w:rFonts w:ascii="Times New Roman" w:hAnsi="Times New Roman"/>
          <w:sz w:val="24"/>
          <w:szCs w:val="24"/>
        </w:rPr>
        <w:t>.</w:t>
      </w:r>
    </w:p>
    <w:p w:rsidR="005F42DF" w:rsidRPr="005F42DF" w:rsidRDefault="005F42DF" w:rsidP="005F42DF">
      <w:pPr>
        <w:pStyle w:val="Prrafodelista1"/>
        <w:numPr>
          <w:ilvl w:val="0"/>
          <w:numId w:val="6"/>
        </w:numPr>
        <w:autoSpaceDE w:val="0"/>
        <w:autoSpaceDN w:val="0"/>
        <w:adjustRightInd w:val="0"/>
        <w:jc w:val="both"/>
        <w:rPr>
          <w:rFonts w:ascii="Times New Roman" w:hAnsi="Times New Roman"/>
          <w:sz w:val="24"/>
          <w:szCs w:val="24"/>
        </w:rPr>
      </w:pPr>
      <w:r w:rsidRPr="005F42DF">
        <w:rPr>
          <w:rFonts w:ascii="Times New Roman" w:hAnsi="Times New Roman"/>
          <w:sz w:val="24"/>
          <w:szCs w:val="24"/>
        </w:rPr>
        <w:t>Este: Rodadura de asfalto.</w:t>
      </w:r>
    </w:p>
    <w:p w:rsidR="005F42DF" w:rsidRPr="005F42DF" w:rsidRDefault="005F42DF" w:rsidP="005F42DF">
      <w:pPr>
        <w:pStyle w:val="Prrafodelista1"/>
        <w:numPr>
          <w:ilvl w:val="0"/>
          <w:numId w:val="6"/>
        </w:numPr>
        <w:autoSpaceDE w:val="0"/>
        <w:autoSpaceDN w:val="0"/>
        <w:adjustRightInd w:val="0"/>
        <w:jc w:val="both"/>
        <w:rPr>
          <w:rFonts w:ascii="Times New Roman" w:hAnsi="Times New Roman"/>
          <w:sz w:val="24"/>
          <w:szCs w:val="24"/>
        </w:rPr>
      </w:pPr>
      <w:r w:rsidRPr="005F42DF">
        <w:rPr>
          <w:rFonts w:ascii="Times New Roman" w:hAnsi="Times New Roman"/>
          <w:sz w:val="24"/>
          <w:szCs w:val="24"/>
        </w:rPr>
        <w:t>Oeste: Resto libre del Folio Real 30253044 código de ubicación 4701, propiedad del</w:t>
      </w:r>
      <w:r>
        <w:rPr>
          <w:rFonts w:ascii="Times New Roman" w:hAnsi="Times New Roman"/>
          <w:sz w:val="24"/>
          <w:szCs w:val="24"/>
        </w:rPr>
        <w:t xml:space="preserve"> </w:t>
      </w:r>
      <w:r w:rsidRPr="005F42DF">
        <w:rPr>
          <w:rFonts w:ascii="Times New Roman" w:hAnsi="Times New Roman"/>
          <w:sz w:val="24"/>
          <w:szCs w:val="24"/>
        </w:rPr>
        <w:t xml:space="preserve">Municipio de </w:t>
      </w:r>
      <w:proofErr w:type="spellStart"/>
      <w:r w:rsidRPr="005F42DF">
        <w:rPr>
          <w:rFonts w:ascii="Times New Roman" w:hAnsi="Times New Roman"/>
          <w:sz w:val="24"/>
          <w:szCs w:val="24"/>
        </w:rPr>
        <w:t>Gualaca</w:t>
      </w:r>
      <w:proofErr w:type="spellEnd"/>
      <w:r w:rsidRPr="005F42DF">
        <w:rPr>
          <w:rFonts w:ascii="Times New Roman" w:hAnsi="Times New Roman"/>
          <w:sz w:val="24"/>
          <w:szCs w:val="24"/>
        </w:rPr>
        <w:t>.</w:t>
      </w:r>
    </w:p>
    <w:p w:rsidR="005F42DF" w:rsidRDefault="005F42DF" w:rsidP="007F0BBE">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5F42DF">
        <w:rPr>
          <w:rFonts w:ascii="Times New Roman" w:hAnsi="Times New Roman"/>
          <w:color w:val="000000"/>
          <w:sz w:val="24"/>
          <w:szCs w:val="24"/>
          <w:lang w:val="es-ES"/>
        </w:rPr>
        <w:t>el área presenta altitudes relativas a menos de 20 a 49 metros y de 50 – 99 metros, con un tipo de relieve de cerros bajos, colinas y llanuras, en donde, por lo general, los valores de pendientes varían de ligeramente a medianamente inclinada.</w:t>
      </w:r>
    </w:p>
    <w:p w:rsidR="005F42DF" w:rsidRPr="005F42DF" w:rsidRDefault="005F42DF" w:rsidP="007F0BBE">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5F42DF">
        <w:rPr>
          <w:rFonts w:ascii="Times New Roman" w:hAnsi="Times New Roman"/>
          <w:sz w:val="24"/>
          <w:szCs w:val="24"/>
        </w:rPr>
        <w:lastRenderedPageBreak/>
        <w:t xml:space="preserve">En el área de influencia directa e indirecta del proyecto no se encontró cuerpo de aguas superficiales que pudieran verse afectadas por el desarrollo del proyecto. Sin embargo, el proyecto se encuentra dentro de la cuenca hidrográfica N° 108, la cual está formada por los ríos Chiriquí, Caldera, Cochea, David, Majagua y </w:t>
      </w:r>
      <w:proofErr w:type="spellStart"/>
      <w:r w:rsidRPr="005F42DF">
        <w:rPr>
          <w:rFonts w:ascii="Times New Roman" w:hAnsi="Times New Roman"/>
          <w:sz w:val="24"/>
          <w:szCs w:val="24"/>
        </w:rPr>
        <w:t>Gualaca</w:t>
      </w:r>
      <w:proofErr w:type="spellEnd"/>
      <w:r w:rsidRPr="005F42DF">
        <w:rPr>
          <w:rFonts w:ascii="Times New Roman" w:hAnsi="Times New Roman"/>
          <w:sz w:val="24"/>
          <w:szCs w:val="24"/>
        </w:rPr>
        <w:t xml:space="preserve">; siendo el río Chiriquí el principal. El área de drenaje total de la cuenca es de 1,905 Km2 hasta la desembocadura al mar y la longitud de su río principal es de 130 Km. </w:t>
      </w:r>
    </w:p>
    <w:p w:rsidR="005F42DF" w:rsidRDefault="005F42DF" w:rsidP="007F0BBE">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5F42DF">
        <w:rPr>
          <w:rFonts w:ascii="Times New Roman" w:hAnsi="Times New Roman"/>
          <w:color w:val="000000"/>
          <w:sz w:val="24"/>
          <w:szCs w:val="24"/>
          <w:lang w:val="es-ES"/>
        </w:rPr>
        <w:t xml:space="preserve">El aire de la zona de influencia del proyecto no está sometido a vertidos industriales ni a ningún otro tipo de emanaciones de gases que pudieran en un determinado momento disminuir su calidad. Sin embargo, podemos considerar que el área está influenciada por las emanaciones de gases carburantes y de partículas de polvo que se registran por el paso de vehículos que transitan por la calle principal hacia el poblado de </w:t>
      </w:r>
      <w:proofErr w:type="spellStart"/>
      <w:r w:rsidRPr="005F42DF">
        <w:rPr>
          <w:rFonts w:ascii="Times New Roman" w:hAnsi="Times New Roman"/>
          <w:color w:val="000000"/>
          <w:sz w:val="24"/>
          <w:szCs w:val="24"/>
          <w:lang w:val="es-ES"/>
        </w:rPr>
        <w:t>Gualaca</w:t>
      </w:r>
      <w:proofErr w:type="spellEnd"/>
      <w:r w:rsidRPr="005F42DF">
        <w:rPr>
          <w:rFonts w:ascii="Times New Roman" w:hAnsi="Times New Roman"/>
          <w:color w:val="000000"/>
          <w:sz w:val="24"/>
          <w:szCs w:val="24"/>
          <w:lang w:val="es-ES"/>
        </w:rPr>
        <w:t>.</w:t>
      </w:r>
    </w:p>
    <w:p w:rsidR="005F42DF" w:rsidRPr="005F42DF" w:rsidRDefault="005F42DF" w:rsidP="007F0BBE">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5F42DF">
        <w:rPr>
          <w:rFonts w:ascii="Times New Roman" w:hAnsi="Times New Roman"/>
          <w:color w:val="000000"/>
          <w:sz w:val="24"/>
          <w:szCs w:val="24"/>
          <w:lang w:val="es-ES"/>
        </w:rPr>
        <w:t xml:space="preserve">El área donde se desarrollará el proyecto la podemos considerar con cierto nivel de ruido, donde la afectación más significativa que se puede apreciar en la línea base de este factor ambiental es la constante circulación vehicular por la calle principal hacia el poblado de </w:t>
      </w:r>
      <w:proofErr w:type="spellStart"/>
      <w:r w:rsidRPr="005F42DF">
        <w:rPr>
          <w:rFonts w:ascii="Times New Roman" w:hAnsi="Times New Roman"/>
          <w:color w:val="000000"/>
          <w:sz w:val="24"/>
          <w:szCs w:val="24"/>
          <w:lang w:val="es-ES"/>
        </w:rPr>
        <w:t>Gualaca</w:t>
      </w:r>
      <w:proofErr w:type="spellEnd"/>
      <w:r w:rsidRPr="005F42DF">
        <w:rPr>
          <w:rFonts w:ascii="Times New Roman" w:hAnsi="Times New Roman"/>
          <w:color w:val="000000"/>
          <w:sz w:val="24"/>
          <w:szCs w:val="24"/>
          <w:lang w:val="es-ES"/>
        </w:rPr>
        <w:t>.</w:t>
      </w:r>
    </w:p>
    <w:p w:rsidR="007F0BBE" w:rsidRPr="00460DB9" w:rsidRDefault="007F0BBE" w:rsidP="007F0BBE">
      <w:pPr>
        <w:autoSpaceDE w:val="0"/>
        <w:autoSpaceDN w:val="0"/>
        <w:adjustRightInd w:val="0"/>
        <w:spacing w:line="276" w:lineRule="auto"/>
        <w:jc w:val="both"/>
        <w:rPr>
          <w:b/>
        </w:rPr>
      </w:pPr>
      <w:r w:rsidRPr="00460DB9">
        <w:rPr>
          <w:b/>
        </w:rPr>
        <w:t>Componente Biológico:</w:t>
      </w:r>
    </w:p>
    <w:p w:rsidR="007F0BBE" w:rsidRPr="00460DB9" w:rsidRDefault="007F0BBE" w:rsidP="007F0BBE">
      <w:pPr>
        <w:autoSpaceDE w:val="0"/>
        <w:autoSpaceDN w:val="0"/>
        <w:adjustRightInd w:val="0"/>
        <w:spacing w:line="276" w:lineRule="auto"/>
        <w:jc w:val="both"/>
      </w:pPr>
    </w:p>
    <w:p w:rsidR="007F0BBE" w:rsidRDefault="007F0BBE" w:rsidP="007F0BBE">
      <w:pPr>
        <w:autoSpaceDE w:val="0"/>
        <w:autoSpaceDN w:val="0"/>
        <w:adjustRightInd w:val="0"/>
        <w:spacing w:line="276" w:lineRule="auto"/>
        <w:jc w:val="both"/>
        <w:rPr>
          <w:rFonts w:eastAsiaTheme="minorHAnsi"/>
          <w:lang w:eastAsia="en-US"/>
        </w:rPr>
      </w:pPr>
      <w:r w:rsidRPr="00460DB9">
        <w:t xml:space="preserve">Según se describe en el EsIA, </w:t>
      </w:r>
      <w:r w:rsidR="005F42DF" w:rsidRPr="005F42DF">
        <w:rPr>
          <w:rFonts w:eastAsiaTheme="minorHAnsi"/>
          <w:lang w:eastAsia="en-US"/>
        </w:rPr>
        <w:t>la vegetación presente dentro del área de influencia directa del proyecto, se registró al momento del estudio en campo un total de veinticinco (25) especies de plantas vasculares, pertenecientes a veinticinco (25) géneros, agrupadas en diecisiete (17) familias botánicas y una división</w:t>
      </w:r>
      <w:r w:rsidR="005F42DF">
        <w:rPr>
          <w:rFonts w:eastAsiaTheme="minorHAnsi"/>
          <w:lang w:eastAsia="en-US"/>
        </w:rPr>
        <w:t>. (Ver Tabla 2 del EsIA)</w:t>
      </w:r>
    </w:p>
    <w:p w:rsidR="005F42DF" w:rsidRDefault="005F42DF" w:rsidP="007F0BBE">
      <w:pPr>
        <w:autoSpaceDE w:val="0"/>
        <w:autoSpaceDN w:val="0"/>
        <w:adjustRightInd w:val="0"/>
        <w:spacing w:line="276" w:lineRule="auto"/>
        <w:jc w:val="both"/>
        <w:rPr>
          <w:rFonts w:eastAsiaTheme="minorHAnsi"/>
          <w:lang w:eastAsia="en-US"/>
        </w:rPr>
      </w:pPr>
    </w:p>
    <w:p w:rsidR="005F42DF" w:rsidRDefault="007F0BBE" w:rsidP="007F0BBE">
      <w:pPr>
        <w:autoSpaceDE w:val="0"/>
        <w:autoSpaceDN w:val="0"/>
        <w:adjustRightInd w:val="0"/>
        <w:spacing w:line="276" w:lineRule="auto"/>
        <w:jc w:val="both"/>
      </w:pPr>
      <w:r w:rsidRPr="00460DB9">
        <w:rPr>
          <w:rFonts w:eastAsiaTheme="minorHAnsi"/>
          <w:lang w:val="es-PA" w:eastAsia="en-US"/>
        </w:rPr>
        <w:t>Según lo que describe el equipo</w:t>
      </w:r>
      <w:r>
        <w:rPr>
          <w:rFonts w:eastAsiaTheme="minorHAnsi"/>
          <w:lang w:val="es-PA" w:eastAsia="en-US"/>
        </w:rPr>
        <w:t xml:space="preserve"> consultor que elaboró el EsIA,</w:t>
      </w:r>
      <w:r w:rsidRPr="00675962">
        <w:rPr>
          <w:rFonts w:eastAsiaTheme="minorHAnsi"/>
          <w:lang w:eastAsia="en-US"/>
        </w:rPr>
        <w:t xml:space="preserve"> </w:t>
      </w:r>
      <w:r w:rsidR="005F42DF" w:rsidRPr="005F42DF">
        <w:t xml:space="preserve">En el área del proyecto, se reportaron once (11) especies de las cuales diez (10) pertenecen a la Clase Aves y una (1) a la clase </w:t>
      </w:r>
      <w:proofErr w:type="spellStart"/>
      <w:r w:rsidR="005F42DF" w:rsidRPr="005F42DF">
        <w:t>Reptilia</w:t>
      </w:r>
      <w:proofErr w:type="spellEnd"/>
      <w:r w:rsidR="005F42DF">
        <w:t xml:space="preserve">, de  las cuales se pueden mencionar: </w:t>
      </w:r>
      <w:r>
        <w:t>Mirlo Pardo (</w:t>
      </w:r>
      <w:proofErr w:type="spellStart"/>
      <w:r w:rsidRPr="007E5AA7">
        <w:rPr>
          <w:i/>
        </w:rPr>
        <w:t>Turdus</w:t>
      </w:r>
      <w:proofErr w:type="spellEnd"/>
      <w:r w:rsidRPr="007E5AA7">
        <w:rPr>
          <w:i/>
        </w:rPr>
        <w:t xml:space="preserve"> </w:t>
      </w:r>
      <w:proofErr w:type="spellStart"/>
      <w:r w:rsidRPr="007E5AA7">
        <w:rPr>
          <w:i/>
        </w:rPr>
        <w:t>grayi</w:t>
      </w:r>
      <w:proofErr w:type="spellEnd"/>
      <w:r>
        <w:t>), Tangara Azuleja (</w:t>
      </w:r>
      <w:proofErr w:type="spellStart"/>
      <w:r w:rsidRPr="007E5AA7">
        <w:rPr>
          <w:i/>
        </w:rPr>
        <w:t>Thraupis</w:t>
      </w:r>
      <w:proofErr w:type="spellEnd"/>
      <w:r w:rsidRPr="007E5AA7">
        <w:rPr>
          <w:i/>
        </w:rPr>
        <w:t xml:space="preserve"> </w:t>
      </w:r>
      <w:proofErr w:type="spellStart"/>
      <w:r w:rsidRPr="007E5AA7">
        <w:rPr>
          <w:i/>
        </w:rPr>
        <w:t>episcopus</w:t>
      </w:r>
      <w:proofErr w:type="spellEnd"/>
      <w:r>
        <w:t>), Tortolita Rojiza (</w:t>
      </w:r>
      <w:r w:rsidRPr="007E5AA7">
        <w:rPr>
          <w:i/>
        </w:rPr>
        <w:t xml:space="preserve">Columbina </w:t>
      </w:r>
      <w:proofErr w:type="spellStart"/>
      <w:r w:rsidRPr="007E5AA7">
        <w:rPr>
          <w:i/>
        </w:rPr>
        <w:t>talpacoti</w:t>
      </w:r>
      <w:proofErr w:type="spellEnd"/>
      <w:r>
        <w:t xml:space="preserve">), Negro </w:t>
      </w:r>
      <w:proofErr w:type="spellStart"/>
      <w:r>
        <w:t>Coligrande</w:t>
      </w:r>
      <w:proofErr w:type="spellEnd"/>
      <w:r>
        <w:t xml:space="preserve"> o Talingo (</w:t>
      </w:r>
      <w:proofErr w:type="spellStart"/>
      <w:r w:rsidRPr="007E5AA7">
        <w:rPr>
          <w:i/>
        </w:rPr>
        <w:t>Quiscalus</w:t>
      </w:r>
      <w:proofErr w:type="spellEnd"/>
      <w:r w:rsidRPr="007E5AA7">
        <w:rPr>
          <w:i/>
        </w:rPr>
        <w:t xml:space="preserve"> </w:t>
      </w:r>
      <w:proofErr w:type="spellStart"/>
      <w:r w:rsidRPr="007E5AA7">
        <w:rPr>
          <w:i/>
        </w:rPr>
        <w:t>mexicanus</w:t>
      </w:r>
      <w:proofErr w:type="spellEnd"/>
      <w:r>
        <w:t>).</w:t>
      </w:r>
      <w:r w:rsidR="005F42DF">
        <w:t xml:space="preserve"> (Ver Tabla 5 del EsIA)</w:t>
      </w:r>
    </w:p>
    <w:p w:rsidR="005F42DF" w:rsidRDefault="005F42DF" w:rsidP="007F0BBE">
      <w:pPr>
        <w:autoSpaceDE w:val="0"/>
        <w:autoSpaceDN w:val="0"/>
        <w:adjustRightInd w:val="0"/>
        <w:spacing w:line="276" w:lineRule="auto"/>
        <w:jc w:val="both"/>
      </w:pPr>
    </w:p>
    <w:p w:rsidR="007F0BBE" w:rsidRPr="007E5AA7" w:rsidRDefault="007F0BBE" w:rsidP="007F0BBE">
      <w:pPr>
        <w:autoSpaceDE w:val="0"/>
        <w:autoSpaceDN w:val="0"/>
        <w:adjustRightInd w:val="0"/>
        <w:spacing w:line="276" w:lineRule="auto"/>
        <w:jc w:val="both"/>
      </w:pPr>
    </w:p>
    <w:p w:rsidR="007F0BBE" w:rsidRPr="00460DB9" w:rsidRDefault="007F0BBE" w:rsidP="007F0BBE">
      <w:pPr>
        <w:autoSpaceDE w:val="0"/>
        <w:autoSpaceDN w:val="0"/>
        <w:adjustRightInd w:val="0"/>
        <w:spacing w:line="276" w:lineRule="auto"/>
        <w:jc w:val="both"/>
        <w:rPr>
          <w:b/>
        </w:rPr>
      </w:pPr>
      <w:r w:rsidRPr="00460DB9">
        <w:rPr>
          <w:b/>
        </w:rPr>
        <w:t xml:space="preserve">Componente Socioeconómico: </w:t>
      </w:r>
    </w:p>
    <w:p w:rsidR="007F0BBE" w:rsidRPr="00460DB9" w:rsidRDefault="007F0BBE" w:rsidP="007F0BBE">
      <w:pPr>
        <w:pStyle w:val="Default"/>
        <w:spacing w:line="276" w:lineRule="auto"/>
        <w:jc w:val="both"/>
        <w:rPr>
          <w:rFonts w:ascii="Times New Roman" w:hAnsi="Times New Roman" w:cs="Times New Roman"/>
        </w:rPr>
      </w:pPr>
      <w:r w:rsidRPr="00460DB9">
        <w:rPr>
          <w:rFonts w:ascii="Times New Roman" w:hAnsi="Times New Roman" w:cs="Times New Roman"/>
        </w:rPr>
        <w:t xml:space="preserve"> </w:t>
      </w:r>
    </w:p>
    <w:p w:rsidR="007F0BBE" w:rsidRPr="00460DB9" w:rsidRDefault="007F0BBE" w:rsidP="007F0BBE">
      <w:pPr>
        <w:pStyle w:val="Default"/>
        <w:spacing w:line="276" w:lineRule="auto"/>
        <w:jc w:val="both"/>
        <w:rPr>
          <w:rFonts w:ascii="Times New Roman" w:hAnsi="Times New Roman" w:cs="Times New Roman"/>
        </w:rPr>
      </w:pPr>
      <w:r w:rsidRPr="00460DB9">
        <w:rPr>
          <w:rFonts w:ascii="Times New Roman" w:hAnsi="Times New Roman" w:cs="Times New Roman"/>
        </w:rPr>
        <w:t>En el EsIA, se indica que la metodología utilizada para lograr la reacción ciudadana, con respecto al desarrollo del proyecto fueron las encuest</w:t>
      </w:r>
      <w:r w:rsidRPr="00167786">
        <w:rPr>
          <w:rFonts w:ascii="Times New Roman" w:hAnsi="Times New Roman" w:cs="Times New Roman"/>
        </w:rPr>
        <w:t>as, apl</w:t>
      </w:r>
      <w:r w:rsidR="005F42DF">
        <w:rPr>
          <w:rFonts w:ascii="Times New Roman" w:hAnsi="Times New Roman" w:cs="Times New Roman"/>
        </w:rPr>
        <w:t>icando 24</w:t>
      </w:r>
      <w:r>
        <w:rPr>
          <w:rFonts w:ascii="Times New Roman" w:hAnsi="Times New Roman" w:cs="Times New Roman"/>
        </w:rPr>
        <w:t xml:space="preserve"> encuestas,  el día </w:t>
      </w:r>
      <w:r w:rsidR="00F36008" w:rsidRPr="00F36008">
        <w:rPr>
          <w:rFonts w:ascii="Times New Roman" w:hAnsi="Times New Roman" w:cs="Times New Roman"/>
        </w:rPr>
        <w:t>3</w:t>
      </w:r>
      <w:r w:rsidRPr="00F36008">
        <w:rPr>
          <w:rFonts w:ascii="Times New Roman" w:hAnsi="Times New Roman" w:cs="Times New Roman"/>
        </w:rPr>
        <w:t xml:space="preserve"> de </w:t>
      </w:r>
      <w:r w:rsidR="00F36008">
        <w:rPr>
          <w:rFonts w:ascii="Times New Roman" w:hAnsi="Times New Roman" w:cs="Times New Roman"/>
          <w:lang w:val="es-PA"/>
        </w:rPr>
        <w:t>agosto</w:t>
      </w:r>
      <w:r w:rsidRPr="00167786">
        <w:rPr>
          <w:rFonts w:ascii="Times New Roman" w:hAnsi="Times New Roman" w:cs="Times New Roman"/>
        </w:rPr>
        <w:t xml:space="preserve"> de 2019, dando como resultado lo siguiente:</w:t>
      </w:r>
    </w:p>
    <w:p w:rsidR="007F0BBE" w:rsidRPr="00460DB9" w:rsidRDefault="007F0BBE" w:rsidP="007F0BBE">
      <w:pPr>
        <w:pStyle w:val="Default"/>
        <w:spacing w:line="276" w:lineRule="auto"/>
        <w:jc w:val="both"/>
        <w:rPr>
          <w:rFonts w:ascii="Times New Roman" w:hAnsi="Times New Roman" w:cs="Times New Roman"/>
        </w:rPr>
      </w:pPr>
    </w:p>
    <w:p w:rsidR="007F0BBE" w:rsidRPr="007E5AA7" w:rsidRDefault="005F42DF" w:rsidP="007F0BBE">
      <w:pPr>
        <w:pStyle w:val="Prrafodelista"/>
        <w:numPr>
          <w:ilvl w:val="0"/>
          <w:numId w:val="5"/>
        </w:numPr>
        <w:spacing w:line="276" w:lineRule="auto"/>
        <w:jc w:val="both"/>
        <w:rPr>
          <w:color w:val="000000"/>
        </w:rPr>
      </w:pPr>
      <w:r w:rsidRPr="005F42DF">
        <w:rPr>
          <w:color w:val="000000"/>
        </w:rPr>
        <w:t>Un 17% de los encuestados NO tenían conocimiento sobre el desarrollo del mismo, quedando informados con la ficha técnica que se les entregó sobre la descripción del proyecto al momento de la encuesta y un 83% SÍ tenían conocimiento</w:t>
      </w:r>
      <w:r>
        <w:rPr>
          <w:color w:val="000000"/>
        </w:rPr>
        <w:t xml:space="preserve"> de la realización de esta obra</w:t>
      </w:r>
      <w:r w:rsidR="007F0BBE" w:rsidRPr="007E5AA7">
        <w:rPr>
          <w:color w:val="000000"/>
        </w:rPr>
        <w:t>.</w:t>
      </w:r>
    </w:p>
    <w:p w:rsidR="005F42DF" w:rsidRPr="005F42DF" w:rsidRDefault="005F42DF" w:rsidP="007F0BBE">
      <w:pPr>
        <w:pStyle w:val="Prrafodelista"/>
        <w:numPr>
          <w:ilvl w:val="0"/>
          <w:numId w:val="5"/>
        </w:numPr>
        <w:spacing w:line="276" w:lineRule="auto"/>
        <w:jc w:val="both"/>
        <w:rPr>
          <w:color w:val="000000"/>
        </w:rPr>
      </w:pPr>
      <w:r>
        <w:t>E</w:t>
      </w:r>
      <w:r w:rsidRPr="005F42DF">
        <w:t xml:space="preserve">l 83% (20 personas) de los encuestados respondieron que NO causaría </w:t>
      </w:r>
      <w:r w:rsidR="00F36008" w:rsidRPr="00F36008">
        <w:t>alguno. Un 13% (3 personas) dijo que sí les causaría inconveniente y un 4% (1 persona no opinó).</w:t>
      </w:r>
    </w:p>
    <w:p w:rsidR="007F0BBE" w:rsidRDefault="007F0BBE" w:rsidP="007F0BBE">
      <w:pPr>
        <w:pStyle w:val="Prrafodelista"/>
        <w:numPr>
          <w:ilvl w:val="0"/>
          <w:numId w:val="5"/>
        </w:numPr>
        <w:spacing w:line="276" w:lineRule="auto"/>
        <w:jc w:val="both"/>
        <w:rPr>
          <w:color w:val="000000"/>
        </w:rPr>
      </w:pPr>
      <w:r w:rsidRPr="005F42DF">
        <w:rPr>
          <w:color w:val="000000"/>
        </w:rPr>
        <w:t xml:space="preserve">El </w:t>
      </w:r>
      <w:r w:rsidR="00F36008" w:rsidRPr="00F36008">
        <w:rPr>
          <w:color w:val="000000"/>
        </w:rPr>
        <w:t>29% (7 personas) de los encuestados dijeron que NO les causaría inconvenientes dichos trabajos Un 67% (16 personas) dijo que SÍ les causaría inconvenientes y un 4% (1 persona NO OPINÓ).</w:t>
      </w:r>
    </w:p>
    <w:p w:rsidR="00F36008" w:rsidRDefault="00F36008" w:rsidP="007F0BBE">
      <w:pPr>
        <w:pStyle w:val="Prrafodelista"/>
        <w:numPr>
          <w:ilvl w:val="0"/>
          <w:numId w:val="5"/>
        </w:numPr>
        <w:spacing w:line="276" w:lineRule="auto"/>
        <w:jc w:val="both"/>
        <w:rPr>
          <w:color w:val="000000"/>
        </w:rPr>
      </w:pPr>
      <w:r w:rsidRPr="00F36008">
        <w:rPr>
          <w:color w:val="000000"/>
        </w:rPr>
        <w:t xml:space="preserve">El 88% (21 personas) de los encuestados consideran que el proyecto traerá beneficio para la región de </w:t>
      </w:r>
      <w:proofErr w:type="spellStart"/>
      <w:r w:rsidRPr="00F36008">
        <w:rPr>
          <w:color w:val="000000"/>
        </w:rPr>
        <w:t>Gualaca</w:t>
      </w:r>
      <w:proofErr w:type="spellEnd"/>
      <w:r w:rsidRPr="00F36008">
        <w:rPr>
          <w:color w:val="000000"/>
        </w:rPr>
        <w:t xml:space="preserve"> y unas 12% (3 personas) considera que no altera la situación actual</w:t>
      </w:r>
      <w:r>
        <w:rPr>
          <w:color w:val="000000"/>
        </w:rPr>
        <w:t>.</w:t>
      </w:r>
    </w:p>
    <w:p w:rsidR="00F36008" w:rsidRPr="00F36008" w:rsidRDefault="00F36008" w:rsidP="00F36008">
      <w:pPr>
        <w:pStyle w:val="Prrafodelista"/>
        <w:numPr>
          <w:ilvl w:val="0"/>
          <w:numId w:val="5"/>
        </w:numPr>
        <w:spacing w:line="276" w:lineRule="auto"/>
        <w:jc w:val="both"/>
        <w:rPr>
          <w:color w:val="000000"/>
        </w:rPr>
      </w:pPr>
      <w:r>
        <w:rPr>
          <w:color w:val="000000"/>
        </w:rPr>
        <w:t>E</w:t>
      </w:r>
      <w:r w:rsidRPr="00F36008">
        <w:rPr>
          <w:color w:val="000000"/>
        </w:rPr>
        <w:t>l 88% opina estar de acuerdo con la ejecución del proyecto, pues algunos emitieron sus comentarios aduciendo que puede ser fuente de empleo para el área, mejorara la economía y mejores facilidades en gestiones legales. El 4% (1 persona) dijo no estar de acuerdo y el resto 8% (2 personas) le es indiferente.</w:t>
      </w:r>
    </w:p>
    <w:p w:rsidR="007F0BBE" w:rsidRPr="00460DB9" w:rsidRDefault="007F0BBE" w:rsidP="007F0BBE">
      <w:pPr>
        <w:spacing w:line="276" w:lineRule="auto"/>
        <w:jc w:val="both"/>
        <w:rPr>
          <w:color w:val="000000"/>
        </w:rPr>
      </w:pPr>
    </w:p>
    <w:p w:rsidR="007F0BBE" w:rsidRPr="00460DB9" w:rsidRDefault="007F0BBE" w:rsidP="007F0BBE">
      <w:pPr>
        <w:tabs>
          <w:tab w:val="left" w:pos="0"/>
        </w:tabs>
        <w:suppressAutoHyphens/>
        <w:spacing w:line="276" w:lineRule="auto"/>
        <w:ind w:right="11"/>
        <w:jc w:val="both"/>
        <w:rPr>
          <w:rFonts w:eastAsia="SimSun"/>
          <w:color w:val="000000"/>
          <w:shd w:val="clear" w:color="auto" w:fill="FFFFFF"/>
        </w:rPr>
      </w:pPr>
      <w:r w:rsidRPr="00460DB9">
        <w:rPr>
          <w:rFonts w:eastAsia="SimSun"/>
          <w:color w:val="000000"/>
          <w:shd w:val="clear" w:color="auto" w:fill="FFFFFF"/>
        </w:rPr>
        <w:lastRenderedPageBreak/>
        <w:t>Una vez analizado y evaluado el EsIA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7F0BBE" w:rsidRPr="00460DB9" w:rsidRDefault="007F0BBE" w:rsidP="007F0BBE">
      <w:pPr>
        <w:tabs>
          <w:tab w:val="left" w:pos="0"/>
        </w:tabs>
        <w:suppressAutoHyphens/>
        <w:spacing w:line="276" w:lineRule="auto"/>
        <w:ind w:right="11"/>
        <w:jc w:val="both"/>
        <w:rPr>
          <w:spacing w:val="-3"/>
        </w:rPr>
      </w:pPr>
    </w:p>
    <w:p w:rsidR="007F0BBE" w:rsidRPr="00460DB9" w:rsidRDefault="007F0BBE" w:rsidP="007F0BBE">
      <w:pPr>
        <w:tabs>
          <w:tab w:val="left" w:pos="0"/>
        </w:tabs>
        <w:suppressAutoHyphens/>
        <w:spacing w:line="276" w:lineRule="auto"/>
        <w:ind w:right="11"/>
        <w:jc w:val="both"/>
        <w:rPr>
          <w:spacing w:val="-3"/>
        </w:rPr>
      </w:pPr>
      <w:r w:rsidRPr="00460DB9">
        <w:rPr>
          <w:spacing w:val="-3"/>
        </w:rPr>
        <w:t>En adición a las normativas ap</w:t>
      </w:r>
      <w:r>
        <w:rPr>
          <w:spacing w:val="-3"/>
        </w:rPr>
        <w:t>licables al proyecto (p</w:t>
      </w:r>
      <w:r w:rsidR="00F36008">
        <w:rPr>
          <w:spacing w:val="-3"/>
        </w:rPr>
        <w:t>áginas 16</w:t>
      </w:r>
      <w:r>
        <w:rPr>
          <w:spacing w:val="-3"/>
        </w:rPr>
        <w:t xml:space="preserve"> a </w:t>
      </w:r>
      <w:r w:rsidR="00F36008">
        <w:rPr>
          <w:spacing w:val="-3"/>
        </w:rPr>
        <w:t>la 18</w:t>
      </w:r>
      <w:r w:rsidRPr="00460DB9">
        <w:rPr>
          <w:spacing w:val="-3"/>
        </w:rPr>
        <w:t xml:space="preserve"> del EsIA) y los compromisos contemplados en el mismo y el promotor tendrá que:</w:t>
      </w:r>
    </w:p>
    <w:p w:rsidR="007F0BBE" w:rsidRPr="00460DB9" w:rsidRDefault="007F0BBE" w:rsidP="007F0BBE">
      <w:pPr>
        <w:tabs>
          <w:tab w:val="left" w:pos="0"/>
        </w:tabs>
        <w:suppressAutoHyphens/>
        <w:spacing w:line="276" w:lineRule="auto"/>
        <w:ind w:right="11"/>
        <w:jc w:val="both"/>
        <w:rPr>
          <w:spacing w:val="-3"/>
        </w:rPr>
      </w:pPr>
      <w:r>
        <w:rPr>
          <w:spacing w:val="-3"/>
        </w:rPr>
        <w:t xml:space="preserve">  </w:t>
      </w:r>
    </w:p>
    <w:p w:rsidR="007F0BBE" w:rsidRPr="00C3620D" w:rsidRDefault="007F0BBE" w:rsidP="007F0BBE">
      <w:pPr>
        <w:pStyle w:val="Prrafodelista"/>
        <w:numPr>
          <w:ilvl w:val="0"/>
          <w:numId w:val="2"/>
        </w:numPr>
        <w:spacing w:line="276" w:lineRule="auto"/>
        <w:jc w:val="both"/>
      </w:pPr>
      <w:r w:rsidRPr="00C3620D">
        <w:t>Colocar, dentro del área del  Proyecto y antes de iniciar su ejecución, un letrero en un  lugar visible con el contenido establecido en formato adjunto.</w:t>
      </w:r>
    </w:p>
    <w:p w:rsidR="007F0BBE" w:rsidRPr="00C3620D" w:rsidRDefault="007F0BBE" w:rsidP="007F0BBE">
      <w:pPr>
        <w:numPr>
          <w:ilvl w:val="0"/>
          <w:numId w:val="2"/>
        </w:numPr>
        <w:tabs>
          <w:tab w:val="left" w:pos="0"/>
        </w:tabs>
        <w:suppressAutoHyphens/>
        <w:spacing w:line="276" w:lineRule="auto"/>
        <w:ind w:right="11"/>
        <w:jc w:val="both"/>
      </w:pPr>
      <w:r w:rsidRPr="00C3620D">
        <w:t>Notificar a la Dirección Regional de Chiriquí, de darse la presencia de alguna especie de fauna, la reubicación realizada de la misma, al costo del promotor e incluir dichos resultados en el correspondiente Informe de Seguimiento.</w:t>
      </w:r>
    </w:p>
    <w:p w:rsidR="007F0BBE" w:rsidRPr="00AF40C5" w:rsidRDefault="00F36008" w:rsidP="007F0BBE">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Pr>
          <w:rFonts w:ascii="Times New Roman" w:hAnsi="Times New Roman"/>
          <w:sz w:val="24"/>
          <w:szCs w:val="24"/>
        </w:rPr>
        <w:t>Presentar cada cuatro</w:t>
      </w:r>
      <w:r w:rsidR="007F0BBE">
        <w:rPr>
          <w:rFonts w:ascii="Times New Roman" w:hAnsi="Times New Roman"/>
          <w:sz w:val="24"/>
          <w:szCs w:val="24"/>
        </w:rPr>
        <w:t xml:space="preserve"> (4</w:t>
      </w:r>
      <w:r w:rsidR="007F0BBE" w:rsidRPr="003E0A21">
        <w:rPr>
          <w:rFonts w:ascii="Times New Roman" w:hAnsi="Times New Roman"/>
          <w:sz w:val="24"/>
          <w:szCs w:val="24"/>
        </w:rPr>
        <w:t xml:space="preserve">)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7F0BBE" w:rsidRPr="00AF40C5" w:rsidRDefault="007F0BBE" w:rsidP="007F0BBE">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sidRPr="00C3620D">
        <w:rPr>
          <w:rFonts w:ascii="Times New Roman" w:hAnsi="Times New Roman"/>
          <w:sz w:val="24"/>
          <w:szCs w:val="24"/>
          <w:lang w:val="es-ES"/>
        </w:rPr>
        <w:t>Disponer en sitios aut</w:t>
      </w:r>
      <w:r>
        <w:rPr>
          <w:rFonts w:ascii="Times New Roman" w:hAnsi="Times New Roman"/>
          <w:sz w:val="24"/>
          <w:szCs w:val="24"/>
          <w:lang w:val="es-ES"/>
        </w:rPr>
        <w:t xml:space="preserve">orizados los desechos sólidos, </w:t>
      </w:r>
      <w:r w:rsidRPr="00C3620D">
        <w:rPr>
          <w:rFonts w:ascii="Times New Roman" w:hAnsi="Times New Roman"/>
          <w:sz w:val="24"/>
          <w:szCs w:val="24"/>
          <w:lang w:val="es-ES"/>
        </w:rPr>
        <w:t>líquidos</w:t>
      </w:r>
      <w:r>
        <w:rPr>
          <w:rFonts w:ascii="Times New Roman" w:hAnsi="Times New Roman"/>
          <w:sz w:val="24"/>
          <w:szCs w:val="24"/>
          <w:lang w:val="es-ES"/>
        </w:rPr>
        <w:t xml:space="preserve"> y desechos peligrosos</w:t>
      </w:r>
      <w:r w:rsidRPr="00C3620D">
        <w:rPr>
          <w:rFonts w:ascii="Times New Roman" w:hAnsi="Times New Roman"/>
          <w:sz w:val="24"/>
          <w:szCs w:val="24"/>
          <w:lang w:val="es-ES"/>
        </w:rPr>
        <w:t xml:space="preserve"> generados durante la etapa de construcción y operación.</w:t>
      </w:r>
    </w:p>
    <w:p w:rsidR="007F0BBE" w:rsidRPr="00C3620D" w:rsidRDefault="007F0BBE" w:rsidP="007F0BBE">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sidRPr="00C3620D">
        <w:rPr>
          <w:rStyle w:val="nfasis"/>
          <w:rFonts w:ascii="Times New Roman" w:hAnsi="Times New Roman"/>
          <w:i w:val="0"/>
          <w:sz w:val="24"/>
          <w:szCs w:val="24"/>
        </w:rPr>
        <w:t>Reportar de inmediato al Instituto Nacional de Cultura, INAC, el hallazgo de cualquier objeto de valor histórico o arqueológico para realizar el respectivo rescate.</w:t>
      </w:r>
    </w:p>
    <w:p w:rsidR="007F0BBE" w:rsidRPr="00C3620D" w:rsidRDefault="007F0BBE" w:rsidP="007F0BBE">
      <w:pPr>
        <w:pStyle w:val="Prrafodelista"/>
        <w:numPr>
          <w:ilvl w:val="0"/>
          <w:numId w:val="2"/>
        </w:numPr>
        <w:tabs>
          <w:tab w:val="left" w:pos="0"/>
        </w:tabs>
        <w:suppressAutoHyphens/>
        <w:spacing w:line="276" w:lineRule="auto"/>
        <w:ind w:right="11"/>
        <w:jc w:val="both"/>
      </w:pPr>
      <w:r w:rsidRPr="00C3620D">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7F0BBE" w:rsidRPr="00C3620D" w:rsidRDefault="007F0BBE" w:rsidP="007F0BBE">
      <w:pPr>
        <w:pStyle w:val="Prrafodelista"/>
        <w:numPr>
          <w:ilvl w:val="0"/>
          <w:numId w:val="2"/>
        </w:numPr>
        <w:spacing w:line="276" w:lineRule="auto"/>
      </w:pPr>
      <w:r w:rsidRPr="00C3620D">
        <w:t>Cumplir con el Reglamento DGNTI-COPANIT 35-2019 Medio Ambiente y Protección de la Salud. Seguridad. Calidad del Agua. Descarga de Efluentes Líquidos a Cuerpos y Masas de Aguas Continentales y Marinas.</w:t>
      </w:r>
    </w:p>
    <w:p w:rsidR="007F0BBE" w:rsidRPr="00C3620D" w:rsidRDefault="007F0BBE" w:rsidP="007F0BBE">
      <w:pPr>
        <w:pStyle w:val="Prrafodelista"/>
        <w:numPr>
          <w:ilvl w:val="0"/>
          <w:numId w:val="2"/>
        </w:numPr>
        <w:tabs>
          <w:tab w:val="left" w:pos="0"/>
        </w:tabs>
        <w:suppressAutoHyphens/>
        <w:spacing w:line="276" w:lineRule="auto"/>
        <w:ind w:right="11"/>
        <w:jc w:val="both"/>
      </w:pPr>
      <w:r w:rsidRPr="00C3620D">
        <w:t xml:space="preserve">Cumplir con el reglamento DGNTI-COPANIT-44-2000 “Higiene y seguridad en ambientes de trabajo donde se generen ruidos”. </w:t>
      </w:r>
    </w:p>
    <w:p w:rsidR="007F0BBE" w:rsidRPr="00C3620D" w:rsidRDefault="007F0BBE" w:rsidP="007F0BBE">
      <w:pPr>
        <w:pStyle w:val="Prrafodelista"/>
        <w:numPr>
          <w:ilvl w:val="0"/>
          <w:numId w:val="2"/>
        </w:numPr>
        <w:tabs>
          <w:tab w:val="left" w:pos="0"/>
        </w:tabs>
        <w:suppressAutoHyphens/>
        <w:spacing w:line="276" w:lineRule="auto"/>
        <w:ind w:right="11"/>
        <w:jc w:val="both"/>
      </w:pPr>
      <w:r w:rsidRPr="00C3620D">
        <w:rPr>
          <w:lang w:val="es-PA"/>
        </w:rPr>
        <w:t>Cumplir con el Decreto Ejecutivo No. 2 de 14 de enero de 2009, “Por el cual se establece la Norma Ambiental de Calidad de Suelos para diversos usos”.</w:t>
      </w:r>
    </w:p>
    <w:p w:rsidR="007F0BBE" w:rsidRPr="00BC6136" w:rsidRDefault="007F0BBE" w:rsidP="007F0BBE">
      <w:pPr>
        <w:pStyle w:val="Prrafodelista"/>
        <w:numPr>
          <w:ilvl w:val="0"/>
          <w:numId w:val="2"/>
        </w:numPr>
        <w:tabs>
          <w:tab w:val="left" w:pos="0"/>
        </w:tabs>
        <w:suppressAutoHyphens/>
        <w:spacing w:line="276" w:lineRule="auto"/>
        <w:ind w:right="11"/>
        <w:jc w:val="both"/>
      </w:pPr>
      <w:r w:rsidRPr="00C3620D">
        <w:rPr>
          <w:lang w:val="es-PA"/>
        </w:rPr>
        <w:t>El promotor deberá velar por que se cumplan las leyes de la Autoridad de Tránsito y Transporte Terrestre (ATTT) para el transporte de material y la velocidad permitida en poblados y centros educativos.</w:t>
      </w:r>
      <w:r w:rsidRPr="00C3620D">
        <w:rPr>
          <w:rFonts w:eastAsiaTheme="minorHAnsi"/>
          <w:lang w:val="es-PA" w:eastAsia="en-US"/>
        </w:rPr>
        <w:t xml:space="preserve"> </w:t>
      </w:r>
    </w:p>
    <w:p w:rsidR="007F0BBE" w:rsidRPr="00C3620D" w:rsidRDefault="007F0BBE" w:rsidP="007F0BBE">
      <w:pPr>
        <w:pStyle w:val="Prrafodelista"/>
        <w:numPr>
          <w:ilvl w:val="0"/>
          <w:numId w:val="2"/>
        </w:numPr>
        <w:tabs>
          <w:tab w:val="left" w:pos="0"/>
        </w:tabs>
        <w:suppressAutoHyphens/>
        <w:spacing w:line="276" w:lineRule="auto"/>
        <w:ind w:right="11"/>
        <w:jc w:val="both"/>
      </w:pPr>
      <w:r>
        <w:rPr>
          <w:rFonts w:eastAsiaTheme="minorHAnsi"/>
          <w:lang w:val="es-PA" w:eastAsia="en-US"/>
        </w:rPr>
        <w:t>El promotor deberá respetar la servidumbre vial establecida para la vía que se encuentra frente al terreno.</w:t>
      </w:r>
    </w:p>
    <w:p w:rsidR="007F0BBE" w:rsidRPr="00C3620D" w:rsidRDefault="007F0BBE" w:rsidP="007F0BBE">
      <w:pPr>
        <w:pStyle w:val="Prrafodelista"/>
        <w:numPr>
          <w:ilvl w:val="0"/>
          <w:numId w:val="2"/>
        </w:numPr>
        <w:tabs>
          <w:tab w:val="left" w:pos="0"/>
        </w:tabs>
        <w:suppressAutoHyphens/>
        <w:spacing w:line="276" w:lineRule="auto"/>
        <w:ind w:right="11"/>
        <w:jc w:val="both"/>
      </w:pPr>
      <w:r w:rsidRPr="00C3620D">
        <w:t>Tomar las medidas necesarias para evitar partículas en suspensión.</w:t>
      </w:r>
      <w:r w:rsidRPr="00C3620D">
        <w:rPr>
          <w:lang w:val="es-PA"/>
        </w:rPr>
        <w:t xml:space="preserve"> </w:t>
      </w:r>
    </w:p>
    <w:p w:rsidR="007F0BBE" w:rsidRPr="00C3620D" w:rsidRDefault="007F0BBE" w:rsidP="007F0BBE">
      <w:pPr>
        <w:pStyle w:val="Prrafodelista"/>
        <w:numPr>
          <w:ilvl w:val="0"/>
          <w:numId w:val="2"/>
        </w:numPr>
        <w:tabs>
          <w:tab w:val="left" w:pos="0"/>
        </w:tabs>
        <w:suppressAutoHyphens/>
        <w:spacing w:line="276" w:lineRule="auto"/>
        <w:ind w:right="11"/>
        <w:jc w:val="both"/>
      </w:pPr>
      <w:r w:rsidRPr="00C3620D">
        <w:rPr>
          <w:lang w:val="es-PA"/>
        </w:rPr>
        <w:t>Cumplir con el Decreto Ejecutivo N° 306 de 4 de septiembre de 2002. “Control de ruidos en espacios públicos, áreas residenciales o de habitación, así como en ambientes laborales”.</w:t>
      </w:r>
    </w:p>
    <w:p w:rsidR="007F0BBE" w:rsidRPr="00C3620D" w:rsidRDefault="007F0BBE" w:rsidP="007F0BBE">
      <w:pPr>
        <w:pStyle w:val="Prrafodelista"/>
        <w:numPr>
          <w:ilvl w:val="0"/>
          <w:numId w:val="2"/>
        </w:numPr>
        <w:spacing w:after="200" w:line="276" w:lineRule="auto"/>
        <w:jc w:val="both"/>
      </w:pPr>
      <w:r w:rsidRPr="00C3620D">
        <w:rPr>
          <w:lang w:val="es-ES_tradnl"/>
        </w:rPr>
        <w:t>Coordinar antes de inicio de la obra, con la autoridad competente, todo lo concerniente al transporte  de equipo hacia y desde los terrenos donde se realizará el proyecto, velando por el cuidado de las calles de acceso.</w:t>
      </w:r>
    </w:p>
    <w:p w:rsidR="007F0BBE" w:rsidRPr="00AF40C5" w:rsidRDefault="007F0BBE" w:rsidP="007F0BBE">
      <w:pPr>
        <w:pStyle w:val="Prrafodelista"/>
        <w:numPr>
          <w:ilvl w:val="0"/>
          <w:numId w:val="2"/>
        </w:numPr>
        <w:spacing w:after="200" w:line="276" w:lineRule="auto"/>
        <w:jc w:val="both"/>
      </w:pPr>
      <w:r w:rsidRPr="00C3620D">
        <w:t>Cualquier conflicto que se presente, en lo que respecta a la población afectada por el desarrollo del proyecto, el promotor actuará siempre mostrando su mejor disposición a conciliar con las partes actuando de buena fe.</w:t>
      </w:r>
    </w:p>
    <w:p w:rsidR="007F0BBE" w:rsidRDefault="007F0BBE" w:rsidP="007F0BBE">
      <w:pPr>
        <w:tabs>
          <w:tab w:val="left" w:pos="0"/>
        </w:tabs>
        <w:suppressAutoHyphens/>
        <w:spacing w:line="276" w:lineRule="auto"/>
        <w:jc w:val="both"/>
        <w:rPr>
          <w:highlight w:val="yellow"/>
        </w:rPr>
      </w:pPr>
    </w:p>
    <w:p w:rsidR="00F36008" w:rsidRDefault="00F36008" w:rsidP="007F0BBE">
      <w:pPr>
        <w:tabs>
          <w:tab w:val="left" w:pos="0"/>
        </w:tabs>
        <w:suppressAutoHyphens/>
        <w:spacing w:line="276" w:lineRule="auto"/>
        <w:jc w:val="both"/>
        <w:rPr>
          <w:highlight w:val="yellow"/>
        </w:rPr>
      </w:pPr>
    </w:p>
    <w:p w:rsidR="00F36008" w:rsidRDefault="00F36008" w:rsidP="007F0BBE">
      <w:pPr>
        <w:tabs>
          <w:tab w:val="left" w:pos="0"/>
        </w:tabs>
        <w:suppressAutoHyphens/>
        <w:spacing w:line="276" w:lineRule="auto"/>
        <w:jc w:val="both"/>
        <w:rPr>
          <w:highlight w:val="yellow"/>
        </w:rPr>
      </w:pPr>
    </w:p>
    <w:p w:rsidR="00F36008" w:rsidRPr="00675962" w:rsidRDefault="00F36008" w:rsidP="007F0BBE">
      <w:pPr>
        <w:tabs>
          <w:tab w:val="left" w:pos="0"/>
        </w:tabs>
        <w:suppressAutoHyphens/>
        <w:spacing w:line="276" w:lineRule="auto"/>
        <w:jc w:val="both"/>
        <w:rPr>
          <w:highlight w:val="yellow"/>
        </w:rPr>
      </w:pPr>
    </w:p>
    <w:p w:rsidR="007F0BBE" w:rsidRPr="00460DB9" w:rsidRDefault="007F0BBE" w:rsidP="007F0BBE">
      <w:pPr>
        <w:numPr>
          <w:ilvl w:val="0"/>
          <w:numId w:val="1"/>
        </w:numPr>
        <w:tabs>
          <w:tab w:val="left" w:pos="-1890"/>
        </w:tabs>
        <w:autoSpaceDE w:val="0"/>
        <w:autoSpaceDN w:val="0"/>
        <w:adjustRightInd w:val="0"/>
        <w:spacing w:line="276" w:lineRule="auto"/>
        <w:ind w:left="360"/>
        <w:jc w:val="both"/>
        <w:rPr>
          <w:b/>
        </w:rPr>
      </w:pPr>
      <w:r w:rsidRPr="00460DB9">
        <w:rPr>
          <w:b/>
        </w:rPr>
        <w:lastRenderedPageBreak/>
        <w:t>CONCLUSIONES</w:t>
      </w:r>
    </w:p>
    <w:p w:rsidR="007F0BBE" w:rsidRPr="00460DB9" w:rsidRDefault="007F0BBE" w:rsidP="007F0BBE">
      <w:pPr>
        <w:tabs>
          <w:tab w:val="left" w:pos="-1890"/>
        </w:tabs>
        <w:autoSpaceDE w:val="0"/>
        <w:autoSpaceDN w:val="0"/>
        <w:adjustRightInd w:val="0"/>
        <w:spacing w:line="276" w:lineRule="auto"/>
        <w:ind w:left="360"/>
        <w:jc w:val="both"/>
        <w:rPr>
          <w:b/>
        </w:rPr>
      </w:pPr>
    </w:p>
    <w:p w:rsidR="007F0BBE" w:rsidRPr="00460DB9" w:rsidRDefault="007F0BBE" w:rsidP="007F0BBE">
      <w:pPr>
        <w:spacing w:beforeLines="20" w:before="48" w:afterLines="20" w:after="48" w:line="276" w:lineRule="auto"/>
        <w:jc w:val="both"/>
        <w:rPr>
          <w:color w:val="000000"/>
        </w:rPr>
      </w:pPr>
      <w:r w:rsidRPr="00460DB9">
        <w:rPr>
          <w:color w:val="000000"/>
        </w:rPr>
        <w:t>Una vez  revisado el Estudio de Impacto Ambiental y la Declaración Jurada adjunta, se concluye lo siguiente:</w:t>
      </w:r>
    </w:p>
    <w:p w:rsidR="007F0BBE" w:rsidRPr="00460DB9" w:rsidRDefault="007F0BBE" w:rsidP="007F0BBE">
      <w:pPr>
        <w:numPr>
          <w:ilvl w:val="0"/>
          <w:numId w:val="3"/>
        </w:numPr>
        <w:shd w:val="clear" w:color="auto" w:fill="FFFFFF"/>
        <w:spacing w:beforeLines="20" w:before="48" w:afterLines="20" w:after="48" w:line="276" w:lineRule="auto"/>
        <w:jc w:val="both"/>
      </w:pPr>
      <w:r w:rsidRPr="00460DB9">
        <w:t xml:space="preserve">El Estudio de Impacto Ambiental </w:t>
      </w:r>
      <w:r w:rsidRPr="00460DB9">
        <w:rPr>
          <w:color w:val="000000"/>
        </w:rPr>
        <w:t xml:space="preserve">cumple con los requisitos mínimos establecidos en el </w:t>
      </w:r>
      <w:r w:rsidRPr="00460DB9">
        <w:rPr>
          <w:bCs/>
        </w:rPr>
        <w:t xml:space="preserve">artículo 26 del </w:t>
      </w:r>
      <w:r w:rsidRPr="00460DB9">
        <w:rPr>
          <w:color w:val="000000"/>
        </w:rPr>
        <w:t>Decreto Ejecutivo No.123 de 14 de agosto de 2009.</w:t>
      </w:r>
    </w:p>
    <w:p w:rsidR="007F0BBE" w:rsidRPr="00460DB9" w:rsidRDefault="007F0BBE" w:rsidP="007F0BBE">
      <w:pPr>
        <w:numPr>
          <w:ilvl w:val="0"/>
          <w:numId w:val="3"/>
        </w:numPr>
        <w:tabs>
          <w:tab w:val="left" w:pos="0"/>
          <w:tab w:val="left" w:pos="720"/>
        </w:tabs>
        <w:suppressAutoHyphens/>
        <w:spacing w:line="276" w:lineRule="auto"/>
        <w:jc w:val="both"/>
      </w:pPr>
      <w:r w:rsidRPr="00460DB9">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7F0BBE" w:rsidRDefault="007F0BBE" w:rsidP="007F0BBE">
      <w:pPr>
        <w:shd w:val="clear" w:color="auto" w:fill="FFFFFF"/>
        <w:autoSpaceDE w:val="0"/>
        <w:autoSpaceDN w:val="0"/>
        <w:adjustRightInd w:val="0"/>
        <w:spacing w:line="276" w:lineRule="auto"/>
        <w:jc w:val="both"/>
      </w:pPr>
    </w:p>
    <w:p w:rsidR="007F0BBE" w:rsidRPr="00460DB9" w:rsidRDefault="007F0BBE" w:rsidP="007F0BBE">
      <w:pPr>
        <w:shd w:val="clear" w:color="auto" w:fill="FFFFFF"/>
        <w:autoSpaceDE w:val="0"/>
        <w:autoSpaceDN w:val="0"/>
        <w:adjustRightInd w:val="0"/>
        <w:spacing w:line="276" w:lineRule="auto"/>
        <w:jc w:val="both"/>
      </w:pPr>
    </w:p>
    <w:p w:rsidR="007F0BBE" w:rsidRPr="00460DB9" w:rsidRDefault="007F0BBE" w:rsidP="007F0BBE">
      <w:pPr>
        <w:numPr>
          <w:ilvl w:val="0"/>
          <w:numId w:val="1"/>
        </w:numPr>
        <w:tabs>
          <w:tab w:val="left" w:pos="-1890"/>
        </w:tabs>
        <w:autoSpaceDE w:val="0"/>
        <w:autoSpaceDN w:val="0"/>
        <w:adjustRightInd w:val="0"/>
        <w:spacing w:line="276" w:lineRule="auto"/>
        <w:ind w:left="360"/>
        <w:jc w:val="both"/>
        <w:rPr>
          <w:b/>
        </w:rPr>
      </w:pPr>
      <w:r w:rsidRPr="00460DB9">
        <w:rPr>
          <w:b/>
        </w:rPr>
        <w:t>RECOMENDACIONES</w:t>
      </w:r>
    </w:p>
    <w:p w:rsidR="007F0BBE" w:rsidRPr="00460DB9" w:rsidRDefault="007F0BBE" w:rsidP="007F0BBE">
      <w:pPr>
        <w:tabs>
          <w:tab w:val="left" w:pos="-1890"/>
        </w:tabs>
        <w:autoSpaceDE w:val="0"/>
        <w:autoSpaceDN w:val="0"/>
        <w:adjustRightInd w:val="0"/>
        <w:spacing w:line="276" w:lineRule="auto"/>
        <w:ind w:left="360"/>
        <w:jc w:val="both"/>
        <w:rPr>
          <w:b/>
        </w:rPr>
      </w:pPr>
    </w:p>
    <w:p w:rsidR="007F0BBE" w:rsidRPr="00460DB9" w:rsidRDefault="007F0BBE" w:rsidP="007F0BBE">
      <w:pPr>
        <w:pStyle w:val="Prrafodelista1"/>
        <w:numPr>
          <w:ilvl w:val="0"/>
          <w:numId w:val="4"/>
        </w:numPr>
        <w:tabs>
          <w:tab w:val="left" w:pos="0"/>
        </w:tabs>
        <w:suppressAutoHyphens/>
        <w:ind w:left="714" w:right="102" w:hanging="357"/>
        <w:jc w:val="both"/>
        <w:rPr>
          <w:rFonts w:ascii="Times New Roman" w:hAnsi="Times New Roman"/>
          <w:sz w:val="24"/>
          <w:szCs w:val="24"/>
        </w:rPr>
      </w:pPr>
      <w:r w:rsidRPr="00460DB9">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7F0BBE" w:rsidRPr="00460DB9" w:rsidRDefault="007F0BBE" w:rsidP="00F36008">
      <w:pPr>
        <w:pStyle w:val="Prrafodelista1"/>
        <w:numPr>
          <w:ilvl w:val="0"/>
          <w:numId w:val="4"/>
        </w:numPr>
        <w:tabs>
          <w:tab w:val="left" w:pos="0"/>
        </w:tabs>
        <w:suppressAutoHyphens/>
        <w:ind w:right="102"/>
        <w:jc w:val="both"/>
        <w:rPr>
          <w:rFonts w:ascii="Times New Roman" w:hAnsi="Times New Roman"/>
          <w:sz w:val="24"/>
          <w:szCs w:val="24"/>
        </w:rPr>
      </w:pPr>
      <w:r w:rsidRPr="00460DB9">
        <w:rPr>
          <w:rFonts w:ascii="Times New Roman" w:hAnsi="Times New Roman"/>
          <w:color w:val="000000"/>
          <w:spacing w:val="-3"/>
          <w:sz w:val="24"/>
          <w:szCs w:val="24"/>
        </w:rPr>
        <w:t xml:space="preserve">Luego de la evaluación integral e interinstitucional, se recomienda </w:t>
      </w:r>
      <w:r w:rsidRPr="00460DB9">
        <w:rPr>
          <w:rFonts w:ascii="Times New Roman" w:hAnsi="Times New Roman"/>
          <w:b/>
          <w:color w:val="000000"/>
          <w:spacing w:val="-3"/>
          <w:sz w:val="24"/>
          <w:szCs w:val="24"/>
        </w:rPr>
        <w:t>APROBAR</w:t>
      </w:r>
      <w:r w:rsidRPr="00460DB9">
        <w:rPr>
          <w:rFonts w:ascii="Times New Roman" w:hAnsi="Times New Roman"/>
          <w:color w:val="000000"/>
          <w:spacing w:val="-3"/>
          <w:sz w:val="24"/>
          <w:szCs w:val="24"/>
        </w:rPr>
        <w:t xml:space="preserve"> el Estudio de Impacto Ambiental Categoría I, correspondiente al proyecto denominado </w:t>
      </w:r>
      <w:r w:rsidRPr="00460DB9">
        <w:rPr>
          <w:rFonts w:ascii="Times New Roman" w:hAnsi="Times New Roman"/>
          <w:b/>
          <w:color w:val="000000"/>
          <w:spacing w:val="-3"/>
          <w:sz w:val="24"/>
          <w:szCs w:val="24"/>
        </w:rPr>
        <w:t>“</w:t>
      </w:r>
      <w:r w:rsidR="00F36008" w:rsidRPr="00F36008">
        <w:rPr>
          <w:rFonts w:ascii="Times New Roman" w:hAnsi="Times New Roman"/>
          <w:b/>
          <w:bCs/>
          <w:sz w:val="24"/>
          <w:szCs w:val="24"/>
          <w:lang w:val="es-ES"/>
        </w:rPr>
        <w:t xml:space="preserve">ESTUDIO PARA EL DESARROLLO DE PLANOS, ESPECIFICACIONES TÉCNICAS Y CONSTRUCCIÓN DEL </w:t>
      </w:r>
      <w:bookmarkStart w:id="0" w:name="_GoBack"/>
      <w:r w:rsidR="00F36008" w:rsidRPr="00F36008">
        <w:rPr>
          <w:rFonts w:ascii="Times New Roman" w:hAnsi="Times New Roman"/>
          <w:b/>
          <w:bCs/>
          <w:sz w:val="24"/>
          <w:szCs w:val="24"/>
          <w:lang w:val="es-ES"/>
        </w:rPr>
        <w:t>JUZGADO MUNICIPAL DE GUALACA</w:t>
      </w:r>
      <w:bookmarkEnd w:id="0"/>
      <w:r w:rsidR="00F36008" w:rsidRPr="00F36008">
        <w:rPr>
          <w:rFonts w:ascii="Times New Roman" w:hAnsi="Times New Roman"/>
          <w:b/>
          <w:bCs/>
          <w:sz w:val="24"/>
          <w:szCs w:val="24"/>
          <w:lang w:val="es-ES"/>
        </w:rPr>
        <w:t>, SALÓN DE MEDIACIÓN Y SALÓN DE FACILITADORES DEL ÓRGANO JUDICIAL, UBICADO EN LA PROVINCIA DE CHIRIQUÍ</w:t>
      </w:r>
      <w:r w:rsidRPr="00460DB9">
        <w:rPr>
          <w:rFonts w:ascii="Times New Roman" w:hAnsi="Times New Roman"/>
          <w:b/>
          <w:sz w:val="24"/>
          <w:szCs w:val="24"/>
        </w:rPr>
        <w:t>”.</w:t>
      </w:r>
    </w:p>
    <w:p w:rsidR="007F0BBE" w:rsidRPr="00460DB9" w:rsidRDefault="007F0BBE" w:rsidP="007F0BBE">
      <w:pPr>
        <w:pStyle w:val="Prrafodelista1"/>
        <w:tabs>
          <w:tab w:val="left" w:pos="0"/>
        </w:tabs>
        <w:suppressAutoHyphens/>
        <w:ind w:right="102"/>
        <w:jc w:val="both"/>
        <w:rPr>
          <w:rFonts w:ascii="Times New Roman" w:hAnsi="Times New Roman"/>
          <w:sz w:val="24"/>
          <w:szCs w:val="24"/>
        </w:rPr>
      </w:pPr>
    </w:p>
    <w:p w:rsidR="007F0BBE" w:rsidRPr="00460DB9" w:rsidRDefault="007F0BBE" w:rsidP="007F0BBE">
      <w:pPr>
        <w:spacing w:line="276" w:lineRule="auto"/>
        <w:jc w:val="both"/>
        <w:rPr>
          <w:rFonts w:eastAsia="MS Mincho"/>
          <w:b/>
          <w:color w:val="000000"/>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7F0BBE" w:rsidRPr="00460DB9" w:rsidTr="00C742DB">
        <w:trPr>
          <w:jc w:val="center"/>
        </w:trPr>
        <w:tc>
          <w:tcPr>
            <w:tcW w:w="4527" w:type="dxa"/>
            <w:gridSpan w:val="3"/>
            <w:shd w:val="clear" w:color="auto" w:fill="auto"/>
          </w:tcPr>
          <w:p w:rsidR="007F0BBE" w:rsidRPr="00460DB9" w:rsidRDefault="007F0BBE" w:rsidP="00C742DB">
            <w:pPr>
              <w:spacing w:line="276" w:lineRule="auto"/>
              <w:jc w:val="both"/>
              <w:rPr>
                <w:rFonts w:eastAsia="MS Mincho"/>
              </w:rPr>
            </w:pPr>
          </w:p>
        </w:tc>
        <w:tc>
          <w:tcPr>
            <w:tcW w:w="4804" w:type="dxa"/>
            <w:gridSpan w:val="2"/>
            <w:shd w:val="clear" w:color="auto" w:fill="auto"/>
          </w:tcPr>
          <w:p w:rsidR="007F0BBE" w:rsidRPr="00460DB9" w:rsidRDefault="007F0BBE" w:rsidP="00C742DB">
            <w:pPr>
              <w:tabs>
                <w:tab w:val="left" w:pos="708"/>
                <w:tab w:val="center" w:pos="4419"/>
                <w:tab w:val="right" w:pos="8838"/>
              </w:tabs>
              <w:spacing w:line="276" w:lineRule="auto"/>
              <w:jc w:val="both"/>
              <w:rPr>
                <w:rFonts w:eastAsia="MS Mincho"/>
              </w:rPr>
            </w:pPr>
          </w:p>
        </w:tc>
      </w:tr>
      <w:tr w:rsidR="007F0BBE" w:rsidRPr="00460DB9" w:rsidTr="00C742DB">
        <w:trPr>
          <w:gridBefore w:val="1"/>
          <w:gridAfter w:val="1"/>
          <w:wBefore w:w="108" w:type="dxa"/>
          <w:wAfter w:w="151" w:type="dxa"/>
          <w:jc w:val="center"/>
        </w:trPr>
        <w:tc>
          <w:tcPr>
            <w:tcW w:w="4257" w:type="dxa"/>
            <w:shd w:val="clear" w:color="auto" w:fill="auto"/>
          </w:tcPr>
          <w:p w:rsidR="007F0BBE" w:rsidRPr="00460DB9" w:rsidRDefault="007F0BBE" w:rsidP="00C742DB">
            <w:pPr>
              <w:tabs>
                <w:tab w:val="left" w:pos="708"/>
                <w:tab w:val="center" w:pos="4419"/>
                <w:tab w:val="right" w:pos="8838"/>
              </w:tabs>
              <w:spacing w:line="276" w:lineRule="auto"/>
              <w:jc w:val="center"/>
              <w:rPr>
                <w:rFonts w:eastAsia="MS Mincho"/>
                <w:b/>
              </w:rPr>
            </w:pPr>
            <w:r w:rsidRPr="00460DB9">
              <w:rPr>
                <w:rFonts w:eastAsia="MS Mincho"/>
                <w:b/>
              </w:rPr>
              <w:t>ALAINS ROJAS</w:t>
            </w:r>
          </w:p>
          <w:p w:rsidR="007F0BBE" w:rsidRPr="00460DB9" w:rsidRDefault="007F0BBE" w:rsidP="00C742DB">
            <w:pPr>
              <w:spacing w:line="276" w:lineRule="auto"/>
              <w:jc w:val="center"/>
              <w:rPr>
                <w:rFonts w:eastAsia="MS Mincho"/>
                <w:b/>
                <w:caps/>
              </w:rPr>
            </w:pPr>
            <w:r w:rsidRPr="00460DB9">
              <w:rPr>
                <w:rFonts w:eastAsia="MS Mincho"/>
              </w:rPr>
              <w:t xml:space="preserve">Evaluador                              </w:t>
            </w:r>
          </w:p>
          <w:p w:rsidR="007F0BBE" w:rsidRPr="00460DB9" w:rsidRDefault="007F0BBE" w:rsidP="00C742DB">
            <w:pPr>
              <w:spacing w:line="276" w:lineRule="auto"/>
              <w:jc w:val="center"/>
              <w:rPr>
                <w:rFonts w:eastAsia="MS Mincho"/>
                <w:b/>
                <w:caps/>
              </w:rPr>
            </w:pPr>
          </w:p>
        </w:tc>
        <w:tc>
          <w:tcPr>
            <w:tcW w:w="4815" w:type="dxa"/>
            <w:gridSpan w:val="2"/>
            <w:shd w:val="clear" w:color="auto" w:fill="auto"/>
          </w:tcPr>
          <w:p w:rsidR="007F0BBE" w:rsidRPr="00460DB9" w:rsidRDefault="007F0BBE" w:rsidP="00C742DB">
            <w:pPr>
              <w:spacing w:line="276" w:lineRule="auto"/>
              <w:jc w:val="center"/>
              <w:rPr>
                <w:rFonts w:eastAsia="MS Mincho"/>
                <w:b/>
              </w:rPr>
            </w:pPr>
            <w:r w:rsidRPr="00460DB9">
              <w:rPr>
                <w:rFonts w:eastAsia="MS Mincho"/>
                <w:b/>
              </w:rPr>
              <w:t>LIC. NELLY RAMOS</w:t>
            </w:r>
          </w:p>
          <w:p w:rsidR="007F0BBE" w:rsidRPr="00460DB9" w:rsidRDefault="007F0BBE" w:rsidP="00C742DB">
            <w:pPr>
              <w:spacing w:line="276" w:lineRule="auto"/>
              <w:jc w:val="center"/>
              <w:rPr>
                <w:rFonts w:eastAsia="MS Mincho"/>
              </w:rPr>
            </w:pPr>
            <w:r w:rsidRPr="00460DB9">
              <w:rPr>
                <w:rFonts w:eastAsia="MS Mincho"/>
              </w:rPr>
              <w:t xml:space="preserve">Jefa de la                              </w:t>
            </w:r>
          </w:p>
          <w:p w:rsidR="007F0BBE" w:rsidRPr="00460DB9" w:rsidRDefault="007F0BBE" w:rsidP="00C742DB">
            <w:pPr>
              <w:spacing w:line="276" w:lineRule="auto"/>
              <w:jc w:val="center"/>
              <w:rPr>
                <w:rFonts w:eastAsia="MS Mincho"/>
              </w:rPr>
            </w:pPr>
            <w:r w:rsidRPr="00460DB9">
              <w:rPr>
                <w:rFonts w:eastAsia="MS Mincho"/>
              </w:rPr>
              <w:t>Sección de Evaluación de Impacto Ambiental</w:t>
            </w:r>
          </w:p>
          <w:p w:rsidR="007F0BBE" w:rsidRPr="00460DB9" w:rsidRDefault="007F0BBE" w:rsidP="00C742DB">
            <w:pPr>
              <w:spacing w:line="276" w:lineRule="auto"/>
              <w:jc w:val="center"/>
              <w:rPr>
                <w:rFonts w:eastAsia="MS Mincho"/>
              </w:rPr>
            </w:pPr>
            <w:r w:rsidRPr="00460DB9">
              <w:rPr>
                <w:rFonts w:eastAsia="MS Mincho"/>
              </w:rPr>
              <w:t>Ministerio de Ambiente - Chiriquí</w:t>
            </w:r>
          </w:p>
        </w:tc>
      </w:tr>
      <w:tr w:rsidR="007F0BBE" w:rsidRPr="00460DB9" w:rsidTr="00C742DB">
        <w:trPr>
          <w:gridBefore w:val="1"/>
          <w:gridAfter w:val="1"/>
          <w:wBefore w:w="108" w:type="dxa"/>
          <w:wAfter w:w="151" w:type="dxa"/>
          <w:jc w:val="center"/>
        </w:trPr>
        <w:tc>
          <w:tcPr>
            <w:tcW w:w="9072" w:type="dxa"/>
            <w:gridSpan w:val="3"/>
            <w:shd w:val="clear" w:color="auto" w:fill="auto"/>
          </w:tcPr>
          <w:p w:rsidR="007F0BBE" w:rsidRPr="00460DB9" w:rsidRDefault="007F0BBE" w:rsidP="00C742DB">
            <w:pPr>
              <w:spacing w:line="276" w:lineRule="auto"/>
              <w:rPr>
                <w:rFonts w:eastAsia="MS Mincho"/>
                <w:b/>
                <w:caps/>
              </w:rPr>
            </w:pPr>
          </w:p>
          <w:p w:rsidR="007F0BBE" w:rsidRPr="00460DB9" w:rsidRDefault="007F0BBE" w:rsidP="00C742DB">
            <w:pPr>
              <w:spacing w:line="276" w:lineRule="auto"/>
              <w:rPr>
                <w:rFonts w:eastAsia="MS Mincho"/>
                <w:b/>
                <w:caps/>
              </w:rPr>
            </w:pPr>
            <w:r w:rsidRPr="00460DB9">
              <w:rPr>
                <w:rFonts w:eastAsia="MS Mincho"/>
                <w:b/>
                <w:caps/>
              </w:rPr>
              <w:t xml:space="preserve">          </w:t>
            </w:r>
          </w:p>
          <w:p w:rsidR="007F0BBE" w:rsidRPr="00460DB9" w:rsidRDefault="007F0BBE" w:rsidP="00C742DB">
            <w:pPr>
              <w:spacing w:line="276" w:lineRule="auto"/>
              <w:rPr>
                <w:rFonts w:eastAsia="MS Mincho"/>
                <w:b/>
                <w:caps/>
              </w:rPr>
            </w:pPr>
          </w:p>
          <w:p w:rsidR="007F0BBE" w:rsidRPr="00460DB9" w:rsidRDefault="007F0BBE" w:rsidP="00C742DB">
            <w:pPr>
              <w:spacing w:line="276" w:lineRule="auto"/>
              <w:jc w:val="center"/>
              <w:rPr>
                <w:rFonts w:eastAsia="MS Mincho"/>
                <w:b/>
                <w:caps/>
              </w:rPr>
            </w:pPr>
            <w:r>
              <w:rPr>
                <w:rFonts w:eastAsia="MS Mincho"/>
                <w:b/>
                <w:caps/>
              </w:rPr>
              <w:t>LIC. KRISLLY QUINTERO</w:t>
            </w:r>
          </w:p>
          <w:p w:rsidR="007F0BBE" w:rsidRPr="00460DB9" w:rsidRDefault="007F0BBE" w:rsidP="00C742DB">
            <w:pPr>
              <w:spacing w:line="276" w:lineRule="auto"/>
              <w:jc w:val="center"/>
              <w:rPr>
                <w:rFonts w:eastAsia="MS Mincho"/>
              </w:rPr>
            </w:pPr>
            <w:r w:rsidRPr="00460DB9">
              <w:rPr>
                <w:rFonts w:eastAsia="MS Mincho"/>
                <w:caps/>
              </w:rPr>
              <w:t>d</w:t>
            </w:r>
            <w:r w:rsidRPr="00460DB9">
              <w:rPr>
                <w:rFonts w:eastAsia="MS Mincho"/>
              </w:rPr>
              <w:t>irector</w:t>
            </w:r>
            <w:r>
              <w:rPr>
                <w:rFonts w:eastAsia="MS Mincho"/>
              </w:rPr>
              <w:t>a</w:t>
            </w:r>
            <w:r w:rsidRPr="00460DB9">
              <w:rPr>
                <w:rFonts w:eastAsia="MS Mincho"/>
              </w:rPr>
              <w:t xml:space="preserve"> </w:t>
            </w:r>
            <w:r w:rsidRPr="00460DB9">
              <w:rPr>
                <w:rFonts w:eastAsia="MS Mincho"/>
                <w:caps/>
              </w:rPr>
              <w:t>r</w:t>
            </w:r>
            <w:r w:rsidRPr="00460DB9">
              <w:rPr>
                <w:rFonts w:eastAsia="MS Mincho"/>
              </w:rPr>
              <w:t xml:space="preserve">egional </w:t>
            </w:r>
          </w:p>
          <w:p w:rsidR="007F0BBE" w:rsidRPr="00460DB9" w:rsidRDefault="007F0BBE" w:rsidP="00C742DB">
            <w:pPr>
              <w:spacing w:line="276" w:lineRule="auto"/>
              <w:jc w:val="center"/>
              <w:rPr>
                <w:rFonts w:eastAsia="MS Mincho"/>
                <w:caps/>
              </w:rPr>
            </w:pPr>
            <w:r w:rsidRPr="00460DB9">
              <w:rPr>
                <w:rFonts w:eastAsia="MS Mincho"/>
                <w:caps/>
              </w:rPr>
              <w:t>m</w:t>
            </w:r>
            <w:r w:rsidRPr="00460DB9">
              <w:rPr>
                <w:rFonts w:eastAsia="MS Mincho"/>
              </w:rPr>
              <w:t>inisterio</w:t>
            </w:r>
            <w:r w:rsidRPr="00460DB9">
              <w:rPr>
                <w:rFonts w:eastAsia="MS Mincho"/>
                <w:caps/>
              </w:rPr>
              <w:t xml:space="preserve"> </w:t>
            </w:r>
            <w:r w:rsidRPr="00460DB9">
              <w:rPr>
                <w:rFonts w:eastAsia="MS Mincho"/>
              </w:rPr>
              <w:t>de</w:t>
            </w:r>
            <w:r w:rsidRPr="00460DB9">
              <w:rPr>
                <w:rFonts w:eastAsia="MS Mincho"/>
                <w:caps/>
              </w:rPr>
              <w:t xml:space="preserve"> a</w:t>
            </w:r>
            <w:r w:rsidRPr="00460DB9">
              <w:rPr>
                <w:rFonts w:eastAsia="MS Mincho"/>
              </w:rPr>
              <w:t>mbiente</w:t>
            </w:r>
            <w:r w:rsidRPr="00460DB9">
              <w:rPr>
                <w:rFonts w:eastAsia="MS Mincho"/>
                <w:caps/>
              </w:rPr>
              <w:t xml:space="preserve"> - C</w:t>
            </w:r>
            <w:r w:rsidRPr="00460DB9">
              <w:rPr>
                <w:rFonts w:eastAsia="MS Mincho"/>
              </w:rPr>
              <w:t>hiriquí</w:t>
            </w:r>
          </w:p>
        </w:tc>
      </w:tr>
    </w:tbl>
    <w:p w:rsidR="007F0BBE" w:rsidRPr="00460DB9" w:rsidRDefault="007F0BBE" w:rsidP="007F0BBE">
      <w:pPr>
        <w:spacing w:line="276" w:lineRule="auto"/>
      </w:pPr>
    </w:p>
    <w:p w:rsidR="00777232" w:rsidRDefault="00DD72F3"/>
    <w:sectPr w:rsidR="00777232">
      <w:footerReference w:type="default" r:id="rId9"/>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2F3" w:rsidRDefault="00DD72F3" w:rsidP="000B6B7A">
      <w:r>
        <w:separator/>
      </w:r>
    </w:p>
  </w:endnote>
  <w:endnote w:type="continuationSeparator" w:id="0">
    <w:p w:rsidR="00DD72F3" w:rsidRDefault="00DD72F3" w:rsidP="000B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3E" w:rsidRDefault="00DD72F3">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424D3E" w:rsidRDefault="00DD72F3">
    <w:pPr>
      <w:tabs>
        <w:tab w:val="left" w:pos="-1890"/>
      </w:tabs>
      <w:autoSpaceDE w:val="0"/>
      <w:autoSpaceDN w:val="0"/>
      <w:adjustRightInd w:val="0"/>
      <w:rPr>
        <w:sz w:val="16"/>
        <w:szCs w:val="14"/>
        <w:lang w:eastAsia="zh-CN"/>
      </w:rPr>
    </w:pPr>
    <w:r>
      <w:rPr>
        <w:sz w:val="16"/>
        <w:szCs w:val="14"/>
        <w:lang w:eastAsia="zh-CN"/>
      </w:rPr>
      <w:t xml:space="preserve">INFORME TÉCNICO DE EVALUACIÓN </w:t>
    </w:r>
  </w:p>
  <w:p w:rsidR="004000EF" w:rsidRDefault="00DD72F3">
    <w:pPr>
      <w:tabs>
        <w:tab w:val="left" w:pos="-1890"/>
      </w:tabs>
      <w:autoSpaceDE w:val="0"/>
      <w:autoSpaceDN w:val="0"/>
      <w:adjustRightInd w:val="0"/>
      <w:rPr>
        <w:b/>
        <w:bCs/>
        <w:sz w:val="16"/>
        <w:szCs w:val="16"/>
      </w:rPr>
    </w:pPr>
    <w:r>
      <w:rPr>
        <w:sz w:val="16"/>
        <w:szCs w:val="14"/>
        <w:lang w:eastAsia="zh-CN"/>
      </w:rPr>
      <w:t xml:space="preserve">PROYECTO: </w:t>
    </w:r>
    <w:r w:rsidR="000B6B7A" w:rsidRPr="000B6B7A">
      <w:rPr>
        <w:b/>
        <w:bCs/>
        <w:sz w:val="16"/>
        <w:szCs w:val="16"/>
      </w:rPr>
      <w:t>ESTUDIO PARA EL DESARROLLO DE PLANOS, ESPECIFICACIONES TÉCNICAS Y CONSTRUCCIÓN DEL JUZGADO MUNICIPAL DE GUALACA, SALÓN DE MEDIACIÓN Y SALÓN DE FACILITADORES DEL ÓRGANO JUDICIAL, UBICADO EN LA PROVINCIA DE CHIRIQUÍ</w:t>
    </w:r>
  </w:p>
  <w:p w:rsidR="0002688A" w:rsidRDefault="00DD72F3">
    <w:pPr>
      <w:tabs>
        <w:tab w:val="left" w:pos="-1890"/>
      </w:tabs>
      <w:autoSpaceDE w:val="0"/>
      <w:autoSpaceDN w:val="0"/>
      <w:adjustRightInd w:val="0"/>
      <w:rPr>
        <w:sz w:val="16"/>
        <w:szCs w:val="14"/>
        <w:lang w:eastAsia="zh-CN"/>
      </w:rPr>
    </w:pPr>
    <w:r>
      <w:rPr>
        <w:sz w:val="16"/>
        <w:szCs w:val="14"/>
        <w:lang w:val="es-PA" w:eastAsia="zh-CN"/>
      </w:rPr>
      <w:t xml:space="preserve">PROMOTOR: </w:t>
    </w:r>
    <w:r w:rsidR="004000EF" w:rsidRPr="004000EF">
      <w:rPr>
        <w:sz w:val="16"/>
        <w:szCs w:val="14"/>
        <w:lang w:eastAsia="zh-CN"/>
      </w:rPr>
      <w:t>ORGANO JUDICIAL</w:t>
    </w:r>
  </w:p>
  <w:p w:rsidR="00424D3E" w:rsidRDefault="00DD72F3">
    <w:pPr>
      <w:tabs>
        <w:tab w:val="left" w:pos="-1890"/>
      </w:tabs>
      <w:autoSpaceDE w:val="0"/>
      <w:autoSpaceDN w:val="0"/>
      <w:adjustRightInd w:val="0"/>
      <w:rPr>
        <w:sz w:val="16"/>
        <w:szCs w:val="14"/>
        <w:lang w:eastAsia="zh-CN"/>
      </w:rPr>
    </w:pPr>
    <w:r>
      <w:rPr>
        <w:sz w:val="16"/>
        <w:szCs w:val="14"/>
        <w:lang w:eastAsia="zh-CN"/>
      </w:rPr>
      <w:t xml:space="preserve">Página </w:t>
    </w:r>
    <w:r>
      <w:rPr>
        <w:sz w:val="16"/>
        <w:szCs w:val="14"/>
        <w:lang w:eastAsia="zh-CN"/>
      </w:rPr>
      <w:fldChar w:fldCharType="begin"/>
    </w:r>
    <w:r>
      <w:rPr>
        <w:sz w:val="16"/>
        <w:szCs w:val="14"/>
        <w:lang w:eastAsia="zh-CN"/>
      </w:rPr>
      <w:instrText xml:space="preserve"> PAGE </w:instrText>
    </w:r>
    <w:r>
      <w:rPr>
        <w:sz w:val="16"/>
        <w:szCs w:val="14"/>
        <w:lang w:eastAsia="zh-CN"/>
      </w:rPr>
      <w:fldChar w:fldCharType="separate"/>
    </w:r>
    <w:r w:rsidR="00F36008">
      <w:rPr>
        <w:noProof/>
        <w:sz w:val="16"/>
        <w:szCs w:val="14"/>
        <w:lang w:eastAsia="zh-CN"/>
      </w:rPr>
      <w:t>5</w:t>
    </w:r>
    <w:r>
      <w:rPr>
        <w:sz w:val="16"/>
        <w:szCs w:val="14"/>
        <w:lang w:eastAsia="zh-CN"/>
      </w:rPr>
      <w:fldChar w:fldCharType="end"/>
    </w:r>
    <w:r>
      <w:rPr>
        <w:sz w:val="16"/>
        <w:szCs w:val="14"/>
        <w:lang w:eastAsia="zh-CN"/>
      </w:rPr>
      <w:t xml:space="preserve"> de </w:t>
    </w:r>
    <w:r>
      <w:rPr>
        <w:sz w:val="16"/>
        <w:szCs w:val="14"/>
        <w:lang w:eastAsia="zh-CN"/>
      </w:rPr>
      <w:fldChar w:fldCharType="begin"/>
    </w:r>
    <w:r>
      <w:rPr>
        <w:sz w:val="16"/>
        <w:szCs w:val="14"/>
        <w:lang w:eastAsia="zh-CN"/>
      </w:rPr>
      <w:instrText xml:space="preserve"> NUMPAGES \*Arabic </w:instrText>
    </w:r>
    <w:r>
      <w:rPr>
        <w:sz w:val="16"/>
        <w:szCs w:val="14"/>
        <w:lang w:eastAsia="zh-CN"/>
      </w:rPr>
      <w:fldChar w:fldCharType="separate"/>
    </w:r>
    <w:r w:rsidR="00F36008">
      <w:rPr>
        <w:noProof/>
        <w:sz w:val="16"/>
        <w:szCs w:val="14"/>
        <w:lang w:eastAsia="zh-CN"/>
      </w:rPr>
      <w:t>5</w:t>
    </w:r>
    <w:r>
      <w:rPr>
        <w:sz w:val="16"/>
        <w:szCs w:val="14"/>
        <w:lang w:eastAsia="zh-CN"/>
      </w:rPr>
      <w:fldChar w:fldCharType="end"/>
    </w:r>
  </w:p>
  <w:p w:rsidR="00424D3E" w:rsidRDefault="00DD72F3">
    <w:pPr>
      <w:pBdr>
        <w:top w:val="single" w:sz="2" w:space="1" w:color="000000"/>
      </w:pBdr>
      <w:tabs>
        <w:tab w:val="center" w:pos="4252"/>
        <w:tab w:val="right" w:pos="8504"/>
      </w:tabs>
      <w:suppressAutoHyphens/>
      <w:rPr>
        <w:sz w:val="16"/>
        <w:szCs w:val="14"/>
        <w:lang w:eastAsia="zh-CN"/>
      </w:rPr>
    </w:pPr>
    <w:r>
      <w:rPr>
        <w:sz w:val="16"/>
        <w:szCs w:val="14"/>
        <w:lang w:val="es-PA" w:eastAsia="zh-CN"/>
      </w:rPr>
      <w:t>JM</w:t>
    </w:r>
    <w:r>
      <w:rPr>
        <w:sz w:val="16"/>
        <w:szCs w:val="14"/>
        <w:lang w:eastAsia="zh-CN"/>
      </w:rPr>
      <w:t>/NR/AR/</w:t>
    </w:r>
    <w:proofErr w:type="spellStart"/>
    <w:r>
      <w:rPr>
        <w:sz w:val="16"/>
        <w:szCs w:val="14"/>
        <w:lang w:eastAsia="zh-CN"/>
      </w:rPr>
      <w:t>ar</w:t>
    </w:r>
    <w:proofErr w:type="spellEnd"/>
  </w:p>
  <w:p w:rsidR="00424D3E" w:rsidRDefault="00DD72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2F3" w:rsidRDefault="00DD72F3" w:rsidP="000B6B7A">
      <w:r>
        <w:separator/>
      </w:r>
    </w:p>
  </w:footnote>
  <w:footnote w:type="continuationSeparator" w:id="0">
    <w:p w:rsidR="00DD72F3" w:rsidRDefault="00DD72F3" w:rsidP="000B6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9D141D"/>
    <w:multiLevelType w:val="hybridMultilevel"/>
    <w:tmpl w:val="C422D29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5F161525"/>
    <w:multiLevelType w:val="hybridMultilevel"/>
    <w:tmpl w:val="A3B0413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BBE"/>
    <w:rsid w:val="00090471"/>
    <w:rsid w:val="000B6B7A"/>
    <w:rsid w:val="00155C4A"/>
    <w:rsid w:val="003C1898"/>
    <w:rsid w:val="004000EF"/>
    <w:rsid w:val="005F42DF"/>
    <w:rsid w:val="007F0BBE"/>
    <w:rsid w:val="00B429A8"/>
    <w:rsid w:val="00C40448"/>
    <w:rsid w:val="00DD72F3"/>
    <w:rsid w:val="00F3600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BB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7F0BBE"/>
    <w:pPr>
      <w:tabs>
        <w:tab w:val="center" w:pos="4252"/>
        <w:tab w:val="right" w:pos="8504"/>
      </w:tabs>
    </w:pPr>
  </w:style>
  <w:style w:type="character" w:customStyle="1" w:styleId="PiedepginaCar">
    <w:name w:val="Pie de página Car"/>
    <w:basedOn w:val="Fuentedeprrafopredeter"/>
    <w:link w:val="Piedepgina"/>
    <w:rsid w:val="007F0BBE"/>
    <w:rPr>
      <w:rFonts w:ascii="Times New Roman" w:eastAsia="Times New Roman" w:hAnsi="Times New Roman" w:cs="Times New Roman"/>
      <w:sz w:val="24"/>
      <w:szCs w:val="24"/>
      <w:lang w:val="es-ES" w:eastAsia="es-ES"/>
    </w:rPr>
  </w:style>
  <w:style w:type="character" w:styleId="nfasis">
    <w:name w:val="Emphasis"/>
    <w:qFormat/>
    <w:rsid w:val="007F0BBE"/>
    <w:rPr>
      <w:i/>
      <w:iCs/>
    </w:rPr>
  </w:style>
  <w:style w:type="paragraph" w:customStyle="1" w:styleId="Prrafodelista1">
    <w:name w:val="Párrafo de lista1"/>
    <w:basedOn w:val="Normal"/>
    <w:uiPriority w:val="34"/>
    <w:qFormat/>
    <w:rsid w:val="007F0BBE"/>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7F0BBE"/>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7F0BBE"/>
    <w:pPr>
      <w:ind w:left="720"/>
      <w:contextualSpacing/>
    </w:pPr>
  </w:style>
  <w:style w:type="table" w:styleId="Tablaconcuadrcula">
    <w:name w:val="Table Grid"/>
    <w:basedOn w:val="Tablanormal"/>
    <w:uiPriority w:val="59"/>
    <w:rsid w:val="007F0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7F0BBE"/>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7F0BBE"/>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7F0BBE"/>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0B6B7A"/>
    <w:pPr>
      <w:tabs>
        <w:tab w:val="center" w:pos="4419"/>
        <w:tab w:val="right" w:pos="8838"/>
      </w:tabs>
    </w:pPr>
  </w:style>
  <w:style w:type="character" w:customStyle="1" w:styleId="EncabezadoCar">
    <w:name w:val="Encabezado Car"/>
    <w:basedOn w:val="Fuentedeprrafopredeter"/>
    <w:link w:val="Encabezado"/>
    <w:uiPriority w:val="99"/>
    <w:rsid w:val="000B6B7A"/>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BB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7F0BBE"/>
    <w:pPr>
      <w:tabs>
        <w:tab w:val="center" w:pos="4252"/>
        <w:tab w:val="right" w:pos="8504"/>
      </w:tabs>
    </w:pPr>
  </w:style>
  <w:style w:type="character" w:customStyle="1" w:styleId="PiedepginaCar">
    <w:name w:val="Pie de página Car"/>
    <w:basedOn w:val="Fuentedeprrafopredeter"/>
    <w:link w:val="Piedepgina"/>
    <w:rsid w:val="007F0BBE"/>
    <w:rPr>
      <w:rFonts w:ascii="Times New Roman" w:eastAsia="Times New Roman" w:hAnsi="Times New Roman" w:cs="Times New Roman"/>
      <w:sz w:val="24"/>
      <w:szCs w:val="24"/>
      <w:lang w:val="es-ES" w:eastAsia="es-ES"/>
    </w:rPr>
  </w:style>
  <w:style w:type="character" w:styleId="nfasis">
    <w:name w:val="Emphasis"/>
    <w:qFormat/>
    <w:rsid w:val="007F0BBE"/>
    <w:rPr>
      <w:i/>
      <w:iCs/>
    </w:rPr>
  </w:style>
  <w:style w:type="paragraph" w:customStyle="1" w:styleId="Prrafodelista1">
    <w:name w:val="Párrafo de lista1"/>
    <w:basedOn w:val="Normal"/>
    <w:uiPriority w:val="34"/>
    <w:qFormat/>
    <w:rsid w:val="007F0BBE"/>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7F0BBE"/>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7F0BBE"/>
    <w:pPr>
      <w:ind w:left="720"/>
      <w:contextualSpacing/>
    </w:pPr>
  </w:style>
  <w:style w:type="table" w:styleId="Tablaconcuadrcula">
    <w:name w:val="Table Grid"/>
    <w:basedOn w:val="Tablanormal"/>
    <w:uiPriority w:val="59"/>
    <w:rsid w:val="007F0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7F0BBE"/>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7F0BBE"/>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7F0BBE"/>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0B6B7A"/>
    <w:pPr>
      <w:tabs>
        <w:tab w:val="center" w:pos="4419"/>
        <w:tab w:val="right" w:pos="8838"/>
      </w:tabs>
    </w:pPr>
  </w:style>
  <w:style w:type="character" w:customStyle="1" w:styleId="EncabezadoCar">
    <w:name w:val="Encabezado Car"/>
    <w:basedOn w:val="Fuentedeprrafopredeter"/>
    <w:link w:val="Encabezado"/>
    <w:uiPriority w:val="99"/>
    <w:rsid w:val="000B6B7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5CD1A-7CFE-4010-82B9-65C68160C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Pages>
  <Words>2079</Words>
  <Characters>11436</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2019-10-30T14:12:00Z</dcterms:created>
  <dcterms:modified xsi:type="dcterms:W3CDTF">2019-10-30T19:05:00Z</dcterms:modified>
</cp:coreProperties>
</file>