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Times New Roman" w:hAnsi="Times New Roman" w:eastAsia="Calibri" w:cs="Times New Roman"/>
          <w:b/>
          <w:sz w:val="24"/>
          <w:szCs w:val="24"/>
          <w:lang w:val="es-ES"/>
        </w:rPr>
      </w:pPr>
      <w:bookmarkStart w:id="0" w:name="_GoBack"/>
      <w:bookmarkEnd w:id="0"/>
      <w:r>
        <w:rPr>
          <w:rFonts w:ascii="Times New Roman" w:hAnsi="Times New Roman" w:eastAsia="Calibri" w:cs="Times New Roman"/>
          <w:b/>
          <w:sz w:val="24"/>
          <w:szCs w:val="24"/>
          <w:lang w:val="es-ES"/>
        </w:rPr>
        <w:t>REPÚBLICA DE PANAMÁ</w:t>
      </w:r>
    </w:p>
    <w:p>
      <w:pPr>
        <w:spacing w:after="24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MINISTERIO DE AMBIENTE</w:t>
      </w:r>
    </w:p>
    <w:p>
      <w:pPr>
        <w:spacing w:before="240" w:after="12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RESOLUCIÓN No. DRLS-IA___- 2019</w:t>
      </w:r>
    </w:p>
    <w:p>
      <w:pPr>
        <w:spacing w:after="12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De _____ de ___________ de 2019   </w:t>
      </w:r>
    </w:p>
    <w:p>
      <w:pPr>
        <w:spacing w:after="12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w:t>
      </w:r>
    </w:p>
    <w:p>
      <w:pPr>
        <w:spacing w:after="0"/>
        <w:jc w:val="both"/>
        <w:rPr>
          <w:rFonts w:ascii="Times New Roman" w:hAnsi="Times New Roman" w:eastAsia="Calibri" w:cs="Times New Roman"/>
          <w:b/>
          <w:sz w:val="24"/>
          <w:szCs w:val="24"/>
        </w:rPr>
      </w:pPr>
      <w:r>
        <w:rPr>
          <w:rFonts w:ascii="Times New Roman" w:hAnsi="Times New Roman" w:eastAsia="Calibri" w:cs="Times New Roman"/>
          <w:sz w:val="24"/>
          <w:szCs w:val="24"/>
          <w:lang w:val="es-ES"/>
        </w:rPr>
        <w:t xml:space="preserve">Por la cual se aprueba el Estudio de Impacto Ambiental, Categoría I, correspondiente al proyecto denominado </w:t>
      </w:r>
      <w:r>
        <w:rPr>
          <w:rFonts w:ascii="Times New Roman" w:hAnsi="Times New Roman" w:cs="Times New Roman"/>
          <w:b/>
          <w:sz w:val="24"/>
          <w:szCs w:val="24"/>
        </w:rPr>
        <w:t>“</w:t>
      </w:r>
      <w:r>
        <w:rPr>
          <w:rFonts w:ascii="Times New Roman" w:hAnsi="Times New Roman" w:cs="Times New Roman"/>
          <w:b/>
          <w:bCs/>
          <w:iCs/>
          <w:sz w:val="24"/>
          <w:szCs w:val="24"/>
        </w:rPr>
        <w:t>RESIDENCIAL LOMA LA JAGUA</w:t>
      </w:r>
      <w:r>
        <w:rPr>
          <w:rFonts w:ascii="Times New Roman" w:hAnsi="Times New Roman" w:cs="Times New Roman"/>
          <w:b/>
          <w:sz w:val="24"/>
          <w:szCs w:val="24"/>
        </w:rPr>
        <w:t>”.</w:t>
      </w:r>
    </w:p>
    <w:p>
      <w:pPr>
        <w:spacing w:after="0"/>
        <w:jc w:val="both"/>
        <w:rPr>
          <w:rFonts w:ascii="Times New Roman" w:hAnsi="Times New Roman" w:eastAsia="Calibri" w:cs="Times New Roman"/>
          <w:b/>
          <w:sz w:val="24"/>
          <w:szCs w:val="24"/>
        </w:rPr>
      </w:pPr>
    </w:p>
    <w:p>
      <w:pPr>
        <w:rPr>
          <w:rFonts w:ascii="Times New Roman" w:hAnsi="Times New Roman" w:cs="Times New Roman"/>
          <w:color w:val="000000"/>
          <w:sz w:val="24"/>
          <w:szCs w:val="24"/>
        </w:rPr>
      </w:pPr>
      <w:r>
        <w:rPr>
          <w:rFonts w:ascii="Times New Roman" w:hAnsi="Times New Roman" w:cs="Times New Roman"/>
          <w:color w:val="000000"/>
          <w:sz w:val="24"/>
          <w:szCs w:val="24"/>
        </w:rPr>
        <w:t>El suscrito Director Regional del Ministerio de Ambiente de Los Santos, en uso de sus facultades legales, y;</w:t>
      </w:r>
    </w:p>
    <w:p>
      <w:pPr>
        <w:spacing w:after="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CONSIDERANDO:</w:t>
      </w:r>
    </w:p>
    <w:p>
      <w:pPr>
        <w:spacing w:after="0"/>
        <w:jc w:val="center"/>
        <w:rPr>
          <w:rFonts w:ascii="Times New Roman" w:hAnsi="Times New Roman" w:eastAsia="Calibri" w:cs="Times New Roman"/>
          <w:b/>
          <w:sz w:val="24"/>
          <w:szCs w:val="24"/>
          <w:lang w:val="es-ES"/>
        </w:rPr>
      </w:pPr>
    </w:p>
    <w:p>
      <w:pPr>
        <w:autoSpaceDE w:val="0"/>
        <w:autoSpaceDN w:val="0"/>
        <w:adjustRightInd w:val="0"/>
        <w:spacing w:after="0"/>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val="es-ES" w:eastAsia="es-ES"/>
        </w:rPr>
        <w:t xml:space="preserve">Que </w:t>
      </w:r>
      <w:r>
        <w:rPr>
          <w:rFonts w:ascii="Times New Roman" w:hAnsi="Times New Roman" w:eastAsia="Times New Roman" w:cs="Times New Roman"/>
          <w:bCs/>
          <w:iCs/>
          <w:spacing w:val="-3"/>
          <w:sz w:val="24"/>
          <w:szCs w:val="24"/>
          <w:lang w:val="es-ES" w:eastAsia="es-ES"/>
        </w:rPr>
        <w:t xml:space="preserve">la </w:t>
      </w:r>
      <w:r>
        <w:rPr>
          <w:rFonts w:ascii="Times New Roman" w:hAnsi="Times New Roman" w:eastAsia="Times New Roman" w:cs="Times New Roman"/>
          <w:b/>
          <w:bCs/>
          <w:iCs/>
          <w:spacing w:val="-3"/>
          <w:sz w:val="24"/>
          <w:szCs w:val="24"/>
          <w:lang w:eastAsia="es-ES"/>
        </w:rPr>
        <w:t>COOPERATIVA DE SERVICIOS INTEGRALES JOSÉ DEL CARMEN DOMÍNGUEZ, R.L. (JOCADOM)</w:t>
      </w:r>
      <w:r>
        <w:rPr>
          <w:rFonts w:ascii="Times New Roman" w:hAnsi="Times New Roman" w:eastAsia="Times New Roman" w:cs="Times New Roman"/>
          <w:b/>
          <w:bCs/>
          <w:iCs/>
          <w:spacing w:val="-3"/>
          <w:sz w:val="24"/>
          <w:szCs w:val="24"/>
          <w:lang w:val="es-MX" w:eastAsia="es-ES"/>
        </w:rPr>
        <w:t>,</w:t>
      </w:r>
      <w:r>
        <w:rPr>
          <w:rFonts w:ascii="Times New Roman" w:hAnsi="Times New Roman" w:eastAsia="Times New Roman" w:cs="Times New Roman"/>
          <w:b/>
          <w:bCs/>
          <w:iCs/>
          <w:spacing w:val="-3"/>
          <w:sz w:val="24"/>
          <w:szCs w:val="24"/>
          <w:lang w:eastAsia="es-ES"/>
        </w:rPr>
        <w:t xml:space="preserve"> </w:t>
      </w:r>
      <w:r>
        <w:rPr>
          <w:rFonts w:ascii="Times New Roman" w:hAnsi="Times New Roman" w:eastAsia="Times New Roman" w:cs="Times New Roman"/>
          <w:bCs/>
          <w:iCs/>
          <w:spacing w:val="-3"/>
          <w:sz w:val="24"/>
          <w:szCs w:val="24"/>
          <w:lang w:eastAsia="es-ES"/>
        </w:rPr>
        <w:t>en calidad de Promotor</w:t>
      </w:r>
      <w:r>
        <w:rPr>
          <w:rFonts w:ascii="Times New Roman" w:hAnsi="Times New Roman" w:eastAsia="Times New Roman" w:cs="Times New Roman"/>
          <w:spacing w:val="-3"/>
          <w:sz w:val="24"/>
          <w:szCs w:val="24"/>
          <w:lang w:val="es-ES" w:eastAsia="es-ES"/>
        </w:rPr>
        <w:t>, se propone realizar el proyecto denominado</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
          <w:bCs/>
          <w:iCs/>
          <w:spacing w:val="-3"/>
          <w:sz w:val="24"/>
          <w:szCs w:val="24"/>
          <w:lang w:eastAsia="es-ES"/>
        </w:rPr>
        <w:t>RESIDENCIAL LOMA LA JAGUA</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p>
    <w:p>
      <w:pPr>
        <w:autoSpaceDE w:val="0"/>
        <w:autoSpaceDN w:val="0"/>
        <w:adjustRightInd w:val="0"/>
        <w:spacing w:after="0"/>
        <w:jc w:val="both"/>
        <w:rPr>
          <w:rFonts w:ascii="Times New Roman" w:hAnsi="Times New Roman" w:eastAsia="Times New Roman" w:cs="Times New Roman"/>
          <w:b/>
          <w:spacing w:val="-3"/>
          <w:sz w:val="24"/>
          <w:szCs w:val="24"/>
          <w:lang w:val="es-MX" w:eastAsia="es-ES"/>
        </w:rPr>
      </w:pPr>
    </w:p>
    <w:p>
      <w:pPr>
        <w:autoSpaceDE w:val="0"/>
        <w:autoSpaceDN w:val="0"/>
        <w:adjustRightInd w:val="0"/>
        <w:spacing w:after="0"/>
        <w:jc w:val="both"/>
        <w:rPr>
          <w:rFonts w:ascii="Times New Roman" w:hAnsi="Times New Roman" w:eastAsia="Times New Roman" w:cs="Times New Roman"/>
          <w:b/>
          <w:spacing w:val="-3"/>
          <w:sz w:val="24"/>
          <w:szCs w:val="24"/>
          <w:lang w:val="es-MX" w:eastAsia="es-ES"/>
        </w:rPr>
      </w:pPr>
      <w:r>
        <w:rPr>
          <w:rFonts w:ascii="Times New Roman" w:hAnsi="Times New Roman" w:eastAsia="Times New Roman" w:cs="Times New Roman"/>
          <w:spacing w:val="-3"/>
          <w:sz w:val="24"/>
          <w:szCs w:val="24"/>
          <w:lang w:val="es-ES" w:eastAsia="es-ES"/>
        </w:rPr>
        <w:t xml:space="preserve">Que en virtud de lo antedicho, </w:t>
      </w:r>
      <w:r>
        <w:rPr>
          <w:rFonts w:ascii="Times New Roman" w:hAnsi="Times New Roman" w:eastAsia="Times New Roman" w:cs="Times New Roman"/>
          <w:bCs/>
          <w:iCs/>
          <w:spacing w:val="-3"/>
          <w:sz w:val="24"/>
          <w:szCs w:val="24"/>
          <w:lang w:val="es-ES" w:eastAsia="es-ES"/>
        </w:rPr>
        <w:t>el día veintitrés (23) de Octubre de 2019,</w:t>
      </w:r>
      <w:r>
        <w:rPr>
          <w:rFonts w:ascii="Times New Roman" w:hAnsi="Times New Roman" w:eastAsia="Times New Roman" w:cs="Times New Roman"/>
          <w:bCs/>
          <w:iCs/>
          <w:sz w:val="24"/>
          <w:szCs w:val="24"/>
          <w:lang w:val="es-ES" w:eastAsia="es-ES"/>
        </w:rPr>
        <w:t xml:space="preserve"> </w:t>
      </w:r>
      <w:r>
        <w:rPr>
          <w:rFonts w:ascii="Times New Roman" w:hAnsi="Times New Roman" w:eastAsia="Times New Roman" w:cs="Times New Roman"/>
          <w:bCs/>
          <w:iCs/>
          <w:spacing w:val="-3"/>
          <w:sz w:val="24"/>
          <w:szCs w:val="24"/>
          <w:lang w:val="es-ES" w:eastAsia="es-ES"/>
        </w:rPr>
        <w:t xml:space="preserve">la </w:t>
      </w:r>
      <w:r>
        <w:rPr>
          <w:rFonts w:ascii="Times New Roman" w:hAnsi="Times New Roman" w:eastAsia="Times New Roman" w:cs="Times New Roman"/>
          <w:b/>
          <w:bCs/>
          <w:iCs/>
          <w:spacing w:val="-3"/>
          <w:sz w:val="24"/>
          <w:szCs w:val="24"/>
          <w:lang w:eastAsia="es-ES"/>
        </w:rPr>
        <w:t>COOPERATIVA DE SERVICIOS INTEGRALES JOSÉ DEL CARMEN DOMÍNGUEZ, R.L. (JOCADOM)</w:t>
      </w:r>
      <w:r>
        <w:rPr>
          <w:rFonts w:ascii="Times New Roman" w:hAnsi="Times New Roman" w:eastAsia="Times New Roman" w:cs="Times New Roman"/>
          <w:b/>
          <w:bCs/>
          <w:iCs/>
          <w:spacing w:val="-3"/>
          <w:sz w:val="24"/>
          <w:szCs w:val="24"/>
          <w:lang w:val="es-MX" w:eastAsia="es-ES"/>
        </w:rPr>
        <w:t>.,</w:t>
      </w:r>
      <w:r>
        <w:rPr>
          <w:rFonts w:ascii="Times New Roman" w:hAnsi="Times New Roman" w:eastAsia="Times New Roman" w:cs="Times New Roman"/>
          <w:b/>
          <w:bCs/>
          <w:iCs/>
          <w:spacing w:val="-3"/>
          <w:sz w:val="24"/>
          <w:szCs w:val="24"/>
          <w:lang w:eastAsia="es-ES"/>
        </w:rPr>
        <w:t xml:space="preserve"> </w:t>
      </w:r>
      <w:r>
        <w:rPr>
          <w:rFonts w:ascii="Times New Roman" w:hAnsi="Times New Roman" w:eastAsia="Times New Roman" w:cs="Times New Roman"/>
          <w:bCs/>
          <w:iCs/>
          <w:spacing w:val="-3"/>
          <w:sz w:val="24"/>
          <w:szCs w:val="24"/>
          <w:lang w:eastAsia="es-ES"/>
        </w:rPr>
        <w:t>en calidad de Promotor</w:t>
      </w:r>
      <w:r>
        <w:rPr>
          <w:rFonts w:ascii="Times New Roman" w:hAnsi="Times New Roman" w:eastAsia="Times New Roman" w:cs="Times New Roman"/>
          <w:b/>
          <w:bCs/>
          <w:iCs/>
          <w:spacing w:val="-3"/>
          <w:sz w:val="24"/>
          <w:szCs w:val="24"/>
          <w:lang w:eastAsia="es-ES"/>
        </w:rPr>
        <w:t xml:space="preserve">, </w:t>
      </w:r>
      <w:r>
        <w:rPr>
          <w:rFonts w:ascii="Times New Roman" w:hAnsi="Times New Roman" w:eastAsia="Times New Roman" w:cs="Times New Roman"/>
          <w:bCs/>
          <w:iCs/>
          <w:spacing w:val="-3"/>
          <w:sz w:val="24"/>
          <w:szCs w:val="24"/>
          <w:lang w:val="es-ES" w:eastAsia="es-ES"/>
        </w:rPr>
        <w:t xml:space="preserve">ingresa a la Plataforma </w:t>
      </w:r>
      <w:r>
        <w:rPr>
          <w:rFonts w:ascii="Times New Roman" w:hAnsi="Times New Roman" w:eastAsia="Times New Roman" w:cs="Times New Roman"/>
          <w:b/>
          <w:bCs/>
          <w:iCs/>
          <w:spacing w:val="-3"/>
          <w:sz w:val="24"/>
          <w:szCs w:val="24"/>
          <w:lang w:val="es-ES" w:eastAsia="es-ES"/>
        </w:rPr>
        <w:t>PREFASIA</w:t>
      </w:r>
      <w:r>
        <w:rPr>
          <w:rFonts w:ascii="Times New Roman" w:hAnsi="Times New Roman" w:eastAsia="Times New Roman" w:cs="Times New Roman"/>
          <w:bCs/>
          <w:iCs/>
          <w:spacing w:val="-3"/>
          <w:sz w:val="24"/>
          <w:szCs w:val="24"/>
          <w:lang w:val="es-ES" w:eastAsia="es-ES"/>
        </w:rPr>
        <w:t xml:space="preserve"> del Ministerio de Ambiente, la Solicitud de Evaluación del Estudio de Impacto Ambiental Categoría I, del Proyecto denominado, </w:t>
      </w:r>
      <w:r>
        <w:rPr>
          <w:rFonts w:ascii="Times New Roman" w:hAnsi="Times New Roman" w:eastAsia="Times New Roman" w:cs="Times New Roman"/>
          <w:b/>
          <w:bCs/>
          <w:iCs/>
          <w:spacing w:val="-3"/>
          <w:sz w:val="24"/>
          <w:szCs w:val="24"/>
          <w:lang w:val="es-MX" w:eastAsia="es-ES"/>
        </w:rPr>
        <w:t>“</w:t>
      </w:r>
      <w:r>
        <w:rPr>
          <w:rFonts w:ascii="Times New Roman" w:hAnsi="Times New Roman" w:eastAsia="Times New Roman" w:cs="Times New Roman"/>
          <w:b/>
          <w:bCs/>
          <w:iCs/>
          <w:spacing w:val="-3"/>
          <w:sz w:val="24"/>
          <w:szCs w:val="24"/>
          <w:lang w:eastAsia="es-ES"/>
        </w:rPr>
        <w:t>RESIDENCIAL LOMA LA JAGUA</w:t>
      </w:r>
      <w:r>
        <w:rPr>
          <w:rFonts w:ascii="Times New Roman" w:hAnsi="Times New Roman" w:eastAsia="Times New Roman" w:cs="Times New Roman"/>
          <w:b/>
          <w:bCs/>
          <w:iCs/>
          <w:spacing w:val="-3"/>
          <w:sz w:val="24"/>
          <w:szCs w:val="24"/>
          <w:lang w:val="es-MX" w:eastAsia="es-ES"/>
        </w:rPr>
        <w:t xml:space="preserve">”, </w:t>
      </w:r>
      <w:r>
        <w:rPr>
          <w:rFonts w:ascii="Times New Roman" w:hAnsi="Times New Roman" w:eastAsia="Times New Roman" w:cs="Times New Roman"/>
          <w:bCs/>
          <w:iCs/>
          <w:spacing w:val="-3"/>
          <w:sz w:val="24"/>
          <w:szCs w:val="24"/>
          <w:lang w:val="es-MX" w:eastAsia="es-ES"/>
        </w:rPr>
        <w:t>ubicado en el</w:t>
      </w:r>
      <w:r>
        <w:rPr>
          <w:rFonts w:ascii="Times New Roman" w:hAnsi="Times New Roman" w:eastAsia="Times New Roman" w:cs="Times New Roman"/>
          <w:b/>
          <w:bCs/>
          <w:iCs/>
          <w:spacing w:val="-3"/>
          <w:sz w:val="24"/>
          <w:szCs w:val="24"/>
          <w:lang w:val="es-MX" w:eastAsia="es-ES"/>
        </w:rPr>
        <w:t xml:space="preserve"> </w:t>
      </w:r>
      <w:r>
        <w:rPr>
          <w:rFonts w:ascii="Times New Roman" w:hAnsi="Times New Roman" w:eastAsia="Times New Roman" w:cs="Times New Roman"/>
          <w:bCs/>
          <w:iCs/>
          <w:spacing w:val="-3"/>
          <w:sz w:val="24"/>
          <w:szCs w:val="24"/>
          <w:lang w:eastAsia="es-ES"/>
        </w:rPr>
        <w:t xml:space="preserve">sector de Loma La Jagua, corregimiento de Guararé (cabecera), distrito de Guararé, provincia de Los Santos, </w:t>
      </w:r>
      <w:r>
        <w:rPr>
          <w:rFonts w:ascii="Times New Roman" w:hAnsi="Times New Roman" w:eastAsia="Times New Roman" w:cs="Times New Roman"/>
          <w:bCs/>
          <w:iCs/>
          <w:spacing w:val="-3"/>
          <w:sz w:val="24"/>
          <w:szCs w:val="24"/>
          <w:lang w:val="es-ES" w:eastAsia="es-ES"/>
        </w:rPr>
        <w:t xml:space="preserve">a través de su Representante Legal </w:t>
      </w:r>
      <w:r>
        <w:rPr>
          <w:rFonts w:ascii="Times New Roman" w:hAnsi="Times New Roman" w:eastAsia="Times New Roman" w:cs="Times New Roman"/>
          <w:bCs/>
          <w:iCs/>
          <w:spacing w:val="-3"/>
          <w:sz w:val="24"/>
          <w:szCs w:val="24"/>
          <w:lang w:eastAsia="es-ES"/>
        </w:rPr>
        <w:t xml:space="preserve">el Señor </w:t>
      </w:r>
      <w:r>
        <w:rPr>
          <w:rFonts w:ascii="Times New Roman" w:hAnsi="Times New Roman" w:eastAsia="Times New Roman" w:cs="Times New Roman"/>
          <w:b/>
          <w:bCs/>
          <w:iCs/>
          <w:spacing w:val="-3"/>
          <w:sz w:val="24"/>
          <w:szCs w:val="24"/>
          <w:lang w:eastAsia="es-ES"/>
        </w:rPr>
        <w:t>VÍCTOR SORIANO DOMÍNGUEZ,</w:t>
      </w:r>
      <w:r>
        <w:rPr>
          <w:rFonts w:ascii="Times New Roman" w:hAnsi="Times New Roman" w:eastAsia="Times New Roman" w:cs="Times New Roman"/>
          <w:bCs/>
          <w:iCs/>
          <w:spacing w:val="-3"/>
          <w:sz w:val="24"/>
          <w:szCs w:val="24"/>
          <w:lang w:eastAsia="es-ES"/>
        </w:rPr>
        <w:t xml:space="preserve"> </w:t>
      </w:r>
      <w:r>
        <w:rPr>
          <w:rFonts w:ascii="Times New Roman" w:hAnsi="Times New Roman" w:eastAsia="Times New Roman" w:cs="Times New Roman"/>
          <w:bCs/>
          <w:iCs/>
          <w:spacing w:val="-3"/>
          <w:sz w:val="24"/>
          <w:szCs w:val="24"/>
          <w:lang w:val="es-MX" w:eastAsia="es-ES"/>
        </w:rPr>
        <w:t>portador de la cédula de identidad personal</w:t>
      </w:r>
      <w:r>
        <w:rPr>
          <w:rFonts w:ascii="Times New Roman" w:hAnsi="Times New Roman" w:eastAsia="Times New Roman" w:cs="Times New Roman"/>
          <w:bCs/>
          <w:iCs/>
          <w:spacing w:val="-3"/>
          <w:sz w:val="24"/>
          <w:szCs w:val="24"/>
          <w:lang w:eastAsia="es-ES"/>
        </w:rPr>
        <w:t xml:space="preserve"> </w:t>
      </w:r>
      <w:r>
        <w:rPr>
          <w:rFonts w:ascii="Times New Roman" w:hAnsi="Times New Roman" w:eastAsia="Times New Roman" w:cs="Times New Roman"/>
          <w:b/>
          <w:bCs/>
          <w:iCs/>
          <w:spacing w:val="-3"/>
          <w:sz w:val="24"/>
          <w:szCs w:val="24"/>
          <w:lang w:eastAsia="es-ES"/>
        </w:rPr>
        <w:t>7-103-662,</w:t>
      </w:r>
      <w:r>
        <w:rPr>
          <w:rFonts w:ascii="Times New Roman" w:hAnsi="Times New Roman" w:eastAsia="Times New Roman" w:cs="Times New Roman"/>
          <w:bCs/>
          <w:iCs/>
          <w:spacing w:val="-3"/>
          <w:sz w:val="24"/>
          <w:szCs w:val="24"/>
          <w:lang w:val="es-ES" w:eastAsia="es-ES"/>
        </w:rPr>
        <w:t xml:space="preserve"> </w:t>
      </w:r>
      <w:r>
        <w:rPr>
          <w:rFonts w:ascii="Times New Roman" w:hAnsi="Times New Roman" w:eastAsia="Times New Roman" w:cs="Times New Roman"/>
          <w:bCs/>
          <w:iCs/>
          <w:spacing w:val="-3"/>
          <w:sz w:val="24"/>
          <w:szCs w:val="24"/>
          <w:lang w:eastAsia="es-ES"/>
        </w:rPr>
        <w:t xml:space="preserve">en donde dicho Estudio de Impacto Ambiental fue </w:t>
      </w:r>
      <w:r>
        <w:rPr>
          <w:rFonts w:ascii="Times New Roman" w:hAnsi="Times New Roman" w:eastAsia="Times New Roman" w:cs="Times New Roman"/>
          <w:spacing w:val="-3"/>
          <w:sz w:val="24"/>
          <w:szCs w:val="24"/>
          <w:lang w:val="es-ES" w:eastAsia="es-ES"/>
        </w:rPr>
        <w:t>elaborado bajo la responsabilidad de</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b/>
          <w:bCs/>
          <w:spacing w:val="-3"/>
          <w:sz w:val="24"/>
          <w:szCs w:val="24"/>
          <w:lang w:eastAsia="es-ES"/>
        </w:rPr>
        <w:t xml:space="preserve">OTILIA SANCHEZ  Y  LUIS QUIJADA, </w:t>
      </w:r>
      <w:r>
        <w:rPr>
          <w:rFonts w:ascii="Times New Roman" w:hAnsi="Times New Roman" w:eastAsia="Times New Roman" w:cs="Times New Roman"/>
          <w:spacing w:val="-3"/>
          <w:sz w:val="24"/>
          <w:szCs w:val="24"/>
          <w:lang w:val="es-MX" w:eastAsia="es-ES"/>
        </w:rPr>
        <w:t xml:space="preserve">persona(s), Naturales </w:t>
      </w:r>
      <w:r>
        <w:rPr>
          <w:rFonts w:ascii="Times New Roman" w:hAnsi="Times New Roman" w:eastAsia="Times New Roman" w:cs="Times New Roman"/>
          <w:spacing w:val="-3"/>
          <w:sz w:val="24"/>
          <w:szCs w:val="24"/>
          <w:lang w:val="es-ES" w:eastAsia="es-ES"/>
        </w:rPr>
        <w:t>debidamente inscrita</w:t>
      </w:r>
      <w:r>
        <w:rPr>
          <w:rFonts w:ascii="Times New Roman" w:hAnsi="Times New Roman" w:eastAsia="Times New Roman" w:cs="Times New Roman"/>
          <w:spacing w:val="-3"/>
          <w:sz w:val="24"/>
          <w:szCs w:val="24"/>
          <w:lang w:val="es-MX" w:eastAsia="es-ES"/>
        </w:rPr>
        <w:t>s</w:t>
      </w:r>
      <w:r>
        <w:rPr>
          <w:rFonts w:ascii="Times New Roman" w:hAnsi="Times New Roman" w:eastAsia="Times New Roman" w:cs="Times New Roman"/>
          <w:spacing w:val="-3"/>
          <w:sz w:val="24"/>
          <w:szCs w:val="24"/>
          <w:lang w:val="es-ES" w:eastAsia="es-ES"/>
        </w:rPr>
        <w:t xml:space="preserve"> en el Registro de Consultores Idóneos que lleva el Ministerio de Ambiente, mediante la(s) Resolución(es) </w:t>
      </w:r>
      <w:r>
        <w:rPr>
          <w:rFonts w:ascii="Times New Roman" w:hAnsi="Times New Roman" w:eastAsia="Times New Roman" w:cs="Times New Roman"/>
          <w:b/>
          <w:bCs/>
          <w:spacing w:val="-3"/>
          <w:sz w:val="24"/>
          <w:szCs w:val="24"/>
          <w:lang w:eastAsia="es-ES"/>
        </w:rPr>
        <w:t xml:space="preserve">IAR-035-2000 </w:t>
      </w:r>
      <w:r>
        <w:rPr>
          <w:rFonts w:ascii="Times New Roman" w:hAnsi="Times New Roman" w:eastAsia="Times New Roman" w:cs="Times New Roman"/>
          <w:b/>
          <w:spacing w:val="-3"/>
          <w:sz w:val="24"/>
          <w:szCs w:val="24"/>
          <w:lang w:val="es-ES" w:eastAsia="es-ES"/>
        </w:rPr>
        <w:t xml:space="preserve">e </w:t>
      </w:r>
      <w:r>
        <w:rPr>
          <w:rFonts w:ascii="Times New Roman" w:hAnsi="Times New Roman" w:eastAsia="Times New Roman" w:cs="Times New Roman"/>
          <w:b/>
          <w:bCs/>
          <w:spacing w:val="-3"/>
          <w:sz w:val="24"/>
          <w:szCs w:val="24"/>
          <w:lang w:eastAsia="es-ES"/>
        </w:rPr>
        <w:t xml:space="preserve">IAR-051-98, </w:t>
      </w:r>
      <w:r>
        <w:rPr>
          <w:rFonts w:ascii="Times New Roman" w:hAnsi="Times New Roman" w:eastAsia="Times New Roman" w:cs="Times New Roman"/>
          <w:spacing w:val="-3"/>
          <w:sz w:val="24"/>
          <w:szCs w:val="24"/>
          <w:lang w:eastAsia="es-ES"/>
        </w:rPr>
        <w:t>respectivamente.</w:t>
      </w:r>
    </w:p>
    <w:p>
      <w:pPr>
        <w:autoSpaceDE w:val="0"/>
        <w:autoSpaceDN w:val="0"/>
        <w:adjustRightInd w:val="0"/>
        <w:spacing w:after="0"/>
        <w:jc w:val="both"/>
        <w:rPr>
          <w:rFonts w:ascii="Times New Roman" w:hAnsi="Times New Roman" w:eastAsia="Times New Roman" w:cs="Times New Roman"/>
          <w:spacing w:val="-3"/>
          <w:sz w:val="24"/>
          <w:szCs w:val="24"/>
          <w:lang w:val="es-MX" w:eastAsia="es-ES"/>
        </w:rPr>
      </w:pPr>
    </w:p>
    <w:p>
      <w:pPr>
        <w:autoSpaceDE w:val="0"/>
        <w:autoSpaceDN w:val="0"/>
        <w:adjustRightInd w:val="0"/>
        <w:spacing w:after="0"/>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 xml:space="preserve">De acuerdo al Punto </w:t>
      </w:r>
      <w:r>
        <w:rPr>
          <w:rFonts w:ascii="Times New Roman" w:hAnsi="Times New Roman" w:eastAsia="Times New Roman" w:cs="Times New Roman"/>
          <w:b/>
          <w:bCs/>
          <w:sz w:val="24"/>
          <w:szCs w:val="24"/>
          <w:lang w:eastAsia="es-ES"/>
        </w:rPr>
        <w:t xml:space="preserve">5.0 DESCRIPCIÓN DEL PROYECTO, </w:t>
      </w:r>
      <w:r>
        <w:rPr>
          <w:rFonts w:ascii="Times New Roman" w:hAnsi="Times New Roman" w:eastAsia="Times New Roman" w:cs="Times New Roman"/>
          <w:bCs/>
          <w:sz w:val="24"/>
          <w:szCs w:val="24"/>
          <w:lang w:eastAsia="es-ES"/>
        </w:rPr>
        <w:t xml:space="preserve">página 15, del </w:t>
      </w:r>
      <w:r>
        <w:rPr>
          <w:rFonts w:ascii="Times New Roman" w:hAnsi="Times New Roman" w:eastAsia="Times New Roman" w:cs="Times New Roman"/>
          <w:bCs/>
          <w:sz w:val="24"/>
          <w:szCs w:val="24"/>
          <w:lang w:val="es-ES" w:eastAsia="es-ES"/>
        </w:rPr>
        <w:t xml:space="preserve">Estudio de Impacto Ambiental Categoría I, denominado </w:t>
      </w:r>
      <w:r>
        <w:rPr>
          <w:rFonts w:ascii="Times New Roman" w:hAnsi="Times New Roman" w:eastAsia="Times New Roman" w:cs="Times New Roman"/>
          <w:b/>
          <w:bCs/>
          <w:sz w:val="24"/>
          <w:szCs w:val="24"/>
          <w:lang w:eastAsia="es-ES"/>
        </w:rPr>
        <w:t>“RESIDENCIAL LOMA LA JAGUA”,</w:t>
      </w:r>
      <w:r>
        <w:rPr>
          <w:rFonts w:ascii="Times New Roman" w:hAnsi="Times New Roman" w:eastAsia="Times New Roman" w:cs="Times New Roman"/>
          <w:bCs/>
          <w:sz w:val="24"/>
          <w:szCs w:val="24"/>
          <w:lang w:eastAsia="es-ES"/>
        </w:rPr>
        <w:t xml:space="preserve"> indica textualmente que</w:t>
      </w:r>
      <w:r>
        <w:rPr>
          <w:rFonts w:ascii="Times New Roman" w:hAnsi="Times New Roman" w:eastAsia="Times New Roman" w:cs="Times New Roman"/>
          <w:bCs/>
          <w:i/>
          <w:sz w:val="24"/>
          <w:szCs w:val="24"/>
          <w:lang w:eastAsia="es-ES"/>
        </w:rPr>
        <w:t>…“consiste en el desarrollo de un proyecto residencial, que involucra la construcción de 62 viviendas para la venta, sobre un globo de terreno con una superficie de 3 ha + 362.09 m2, perteneciente a la Finca con Folio Real 21477, Código 7001, superficie de 9 ha + 9863.26 m2”.</w:t>
      </w:r>
    </w:p>
    <w:p>
      <w:pPr>
        <w:autoSpaceDE w:val="0"/>
        <w:autoSpaceDN w:val="0"/>
        <w:adjustRightInd w:val="0"/>
        <w:spacing w:after="0"/>
        <w:jc w:val="both"/>
        <w:rPr>
          <w:rFonts w:ascii="Times New Roman" w:hAnsi="Times New Roman" w:eastAsia="Times New Roman" w:cs="Times New Roman"/>
          <w:bCs/>
          <w:sz w:val="24"/>
          <w:szCs w:val="24"/>
          <w:lang w:val="es-ES" w:eastAsia="es-ES"/>
        </w:rPr>
      </w:pPr>
    </w:p>
    <w:p>
      <w:pPr>
        <w:autoSpaceDE w:val="0"/>
        <w:autoSpaceDN w:val="0"/>
        <w:adjustRightInd w:val="0"/>
        <w:spacing w:after="0"/>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val="es-ES" w:eastAsia="es-ES"/>
        </w:rPr>
        <w:t xml:space="preserve">El monto total de la inversión se estima en </w:t>
      </w:r>
      <w:r>
        <w:rPr>
          <w:rFonts w:ascii="Times New Roman" w:hAnsi="Times New Roman" w:eastAsia="Times New Roman" w:cs="Times New Roman"/>
          <w:b/>
          <w:bCs/>
          <w:sz w:val="24"/>
          <w:szCs w:val="24"/>
          <w:lang w:eastAsia="es-ES"/>
        </w:rPr>
        <w:t>B/. 2, 477,837.10</w:t>
      </w:r>
      <w:r>
        <w:rPr>
          <w:rFonts w:ascii="Times New Roman" w:hAnsi="Times New Roman" w:eastAsia="Times New Roman" w:cs="Times New Roman"/>
          <w:bCs/>
          <w:sz w:val="24"/>
          <w:szCs w:val="24"/>
          <w:lang w:eastAsia="es-ES"/>
        </w:rPr>
        <w:t xml:space="preserve"> (Dos Millones cuatrocientos setenta y siete mil ochocientos treinta y siete con 10/100) balboas.</w:t>
      </w:r>
    </w:p>
    <w:p>
      <w:pPr>
        <w:autoSpaceDE w:val="0"/>
        <w:autoSpaceDN w:val="0"/>
        <w:adjustRightInd w:val="0"/>
        <w:spacing w:after="0"/>
        <w:jc w:val="both"/>
        <w:rPr>
          <w:rFonts w:ascii="Times New Roman" w:hAnsi="Times New Roman" w:eastAsia="Times New Roman" w:cs="Times New Roman"/>
          <w:bCs/>
          <w:sz w:val="24"/>
          <w:szCs w:val="24"/>
          <w:lang w:eastAsia="es-ES"/>
        </w:rPr>
      </w:pPr>
    </w:p>
    <w:p>
      <w:pPr>
        <w:autoSpaceDE w:val="0"/>
        <w:autoSpaceDN w:val="0"/>
        <w:adjustRightInd w:val="0"/>
        <w:spacing w:after="0"/>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 xml:space="preserve">De acuerdo al EsIA, el proyecto se desarrollará en las coordenadas UTM (DATUM WGS-84) ubicadas en los siguientes puntos: </w:t>
      </w:r>
    </w:p>
    <w:p>
      <w:pPr>
        <w:autoSpaceDE w:val="0"/>
        <w:autoSpaceDN w:val="0"/>
        <w:adjustRightInd w:val="0"/>
        <w:spacing w:after="0"/>
        <w:jc w:val="both"/>
        <w:rPr>
          <w:rFonts w:ascii="Times New Roman" w:hAnsi="Times New Roman" w:eastAsia="Times New Roman" w:cs="Times New Roman"/>
          <w:bCs/>
          <w:sz w:val="24"/>
          <w:szCs w:val="24"/>
          <w:lang w:val="es-ES" w:eastAsia="es-ES"/>
        </w:rPr>
      </w:pPr>
    </w:p>
    <w:tbl>
      <w:tblPr>
        <w:tblStyle w:val="11"/>
        <w:tblW w:w="0" w:type="auto"/>
        <w:tblInd w:w="19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8"/>
        <w:gridCol w:w="2206"/>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PUNTO</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NORTE</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ESTE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865572.166</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578352.53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865614.059</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578355.533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865613.78</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578359.427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865644.052</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578361.596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865646.304</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578351.03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6</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865646.699</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578349.177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7</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865648.846</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578340.485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865651.449</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578329.944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9</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865654.052</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578319.403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10</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865656.605</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578309.069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11</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865656.612</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578308.859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12</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865656.992</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578298.159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13</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865657.372</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578287.459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14</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865657.752</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578276.759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15</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865658.006</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578269.607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16</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865658.369</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578266.076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17</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865659.461</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578255.426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18</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865660.028</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578249.891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19</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865661.317</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578240.064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20</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865663.406</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578224.133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21</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865664.74</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578213.964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22</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865665.259</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578211.908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23</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865667.873</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578201.543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24</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865666.317</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578200.732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25</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865656.356</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578195.545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26</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865653.139</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578192.634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27</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865650.352</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578190.112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28</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865648.09</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578182.778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29</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865644.805</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578172.127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30</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865643.667</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578161.525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31</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865642.58</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578151.406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32</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865641.191</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578138.475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33</w:t>
            </w:r>
          </w:p>
        </w:tc>
        <w:tc>
          <w:tcPr>
            <w:tcW w:w="2206"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865640.031</w:t>
            </w:r>
          </w:p>
        </w:tc>
        <w:tc>
          <w:tcPr>
            <w:tcW w:w="2208" w:type="dxa"/>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578127.676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34</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865639.64</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578124.033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35</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865638.883</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578116.875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36</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865637.74</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578106.073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37</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865636.598</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578095.27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38</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865635.456</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578084.468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39</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865634.313</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578073.665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40</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865633.732</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578068.17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41</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865631.726</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578063.175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42</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865627.641</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578053.009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43</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865627.173</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578051.842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44</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865621.825</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578043.217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45</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865615.784</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578033.473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46</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865613.462</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578029.728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47</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865601.201</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578022.46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48</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865578.967</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578031.179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49</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865575.005</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578032.733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50</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865566.417</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578034.652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51</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865537.614</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578041.087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52</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865562.463</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578156.032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53</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865453.387</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578169.095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54</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865444.009</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578185.111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55</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865491.65</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578179.423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56</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865509.324</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578178.518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865518.7</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578207.61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58</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865572.288</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578201.128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59</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865579.981</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578237.973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60</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865580.272</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578239.439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61</w:t>
            </w:r>
          </w:p>
        </w:tc>
        <w:tc>
          <w:tcPr>
            <w:tcW w:w="22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865572.166</w:t>
            </w:r>
          </w:p>
        </w:tc>
        <w:tc>
          <w:tcPr>
            <w:tcW w:w="220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after="0"/>
              <w:jc w:val="center"/>
              <w:rPr>
                <w:rFonts w:ascii="Times New Roman" w:hAnsi="Times New Roman" w:eastAsia="Times New Roman" w:cs="Times New Roman"/>
                <w:bCs/>
                <w:sz w:val="24"/>
                <w:szCs w:val="24"/>
                <w:lang w:val="en-US" w:eastAsia="es-ES"/>
              </w:rPr>
            </w:pPr>
            <w:r>
              <w:rPr>
                <w:rFonts w:ascii="Times New Roman" w:hAnsi="Times New Roman" w:eastAsia="Times New Roman" w:cs="Times New Roman"/>
                <w:bCs/>
                <w:sz w:val="24"/>
                <w:szCs w:val="24"/>
                <w:lang w:val="en-US" w:eastAsia="es-ES"/>
              </w:rPr>
              <w:t>578352.53</w:t>
            </w:r>
          </w:p>
        </w:tc>
      </w:tr>
    </w:tbl>
    <w:p>
      <w:pPr>
        <w:autoSpaceDE w:val="0"/>
        <w:autoSpaceDN w:val="0"/>
        <w:adjustRightInd w:val="0"/>
        <w:spacing w:after="0"/>
        <w:jc w:val="both"/>
        <w:rPr>
          <w:rFonts w:ascii="Times New Roman" w:hAnsi="Times New Roman" w:eastAsia="Times New Roman" w:cs="Times New Roman"/>
          <w:bCs/>
          <w:sz w:val="24"/>
          <w:szCs w:val="24"/>
          <w:lang w:val="es-ES" w:eastAsia="es-ES"/>
        </w:rPr>
      </w:pPr>
    </w:p>
    <w:p>
      <w:pPr>
        <w:autoSpaceDE w:val="0"/>
        <w:autoSpaceDN w:val="0"/>
        <w:adjustRightInd w:val="0"/>
        <w:spacing w:after="0"/>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 xml:space="preserve">Que mediante </w:t>
      </w:r>
      <w:r>
        <w:rPr>
          <w:rFonts w:ascii="Times New Roman" w:hAnsi="Times New Roman" w:eastAsia="Times New Roman" w:cs="Times New Roman"/>
          <w:b/>
          <w:bCs/>
          <w:sz w:val="24"/>
          <w:szCs w:val="24"/>
          <w:lang w:val="es-ES" w:eastAsia="es-ES"/>
        </w:rPr>
        <w:t xml:space="preserve">PROVEÍDO DRLS-038-2410-2019, </w:t>
      </w:r>
      <w:r>
        <w:rPr>
          <w:rFonts w:ascii="Times New Roman" w:hAnsi="Times New Roman" w:eastAsia="Times New Roman" w:cs="Times New Roman"/>
          <w:bCs/>
          <w:sz w:val="24"/>
          <w:szCs w:val="24"/>
          <w:lang w:val="es-ES" w:eastAsia="es-ES"/>
        </w:rPr>
        <w:t xml:space="preserve">del 24 de octubre de 2019, la Administración Regional del Ministerio de Ambiente Los Santos, admite a la fase de evaluación y análisis el Estudio de Impacto Ambiental, Categoría I, del proyecto denominado </w:t>
      </w:r>
      <w:r>
        <w:rPr>
          <w:rFonts w:ascii="Times New Roman" w:hAnsi="Times New Roman" w:eastAsia="Times New Roman" w:cs="Times New Roman"/>
          <w:b/>
          <w:bCs/>
          <w:sz w:val="24"/>
          <w:szCs w:val="24"/>
          <w:lang w:val="es-ES" w:eastAsia="es-ES"/>
        </w:rPr>
        <w:t>“</w:t>
      </w:r>
      <w:r>
        <w:rPr>
          <w:rFonts w:ascii="Times New Roman" w:hAnsi="Times New Roman" w:eastAsia="Times New Roman" w:cs="Times New Roman"/>
          <w:b/>
          <w:bCs/>
          <w:iCs/>
          <w:sz w:val="24"/>
          <w:szCs w:val="24"/>
          <w:lang w:eastAsia="es-ES"/>
        </w:rPr>
        <w:t>RESIDENCIAL LOMA LA JAGUA</w:t>
      </w:r>
      <w:r>
        <w:rPr>
          <w:rFonts w:ascii="Times New Roman" w:hAnsi="Times New Roman" w:eastAsia="Times New Roman" w:cs="Times New Roman"/>
          <w:b/>
          <w:bCs/>
          <w:iCs/>
          <w:sz w:val="24"/>
          <w:szCs w:val="24"/>
          <w:lang w:val="es-MX" w:eastAsia="es-ES"/>
        </w:rPr>
        <w:t>”</w:t>
      </w:r>
      <w:r>
        <w:rPr>
          <w:rFonts w:ascii="Times New Roman" w:hAnsi="Times New Roman" w:eastAsia="Times New Roman" w:cs="Times New Roman"/>
          <w:b/>
          <w:bCs/>
          <w:iCs/>
          <w:sz w:val="24"/>
          <w:szCs w:val="24"/>
          <w:lang w:val="es-ES" w:eastAsia="es-ES"/>
        </w:rPr>
        <w:t>,</w:t>
      </w:r>
      <w:r>
        <w:rPr>
          <w:rFonts w:ascii="Times New Roman" w:hAnsi="Times New Roman" w:eastAsia="Times New Roman" w:cs="Times New Roman"/>
          <w:bCs/>
          <w:sz w:val="24"/>
          <w:szCs w:val="24"/>
          <w:lang w:val="es-ES" w:eastAsia="es-ES"/>
        </w:rPr>
        <w:t xml:space="preserve"> y en virtud de lo establecido para tales efectos en el Decreto Ejecutivo No. 123 de 14 de agosto de 2009, modificado por el Decreto Ejecutivo No. 155 de 5 de agosto de 2011 y el Decreto Ejecutivo No. 975 de 23 de agosto de 2012, se surtió el proceso de evaluación del referido Estudio de Impacto Ambiental, tal como consta en el expediente correspondiente.</w:t>
      </w:r>
    </w:p>
    <w:p>
      <w:pPr>
        <w:autoSpaceDE w:val="0"/>
        <w:autoSpaceDN w:val="0"/>
        <w:adjustRightInd w:val="0"/>
        <w:spacing w:after="0"/>
        <w:jc w:val="both"/>
        <w:rPr>
          <w:rFonts w:ascii="Times New Roman" w:hAnsi="Times New Roman" w:eastAsia="Times New Roman" w:cs="Times New Roman"/>
          <w:bCs/>
          <w:sz w:val="24"/>
          <w:szCs w:val="24"/>
          <w:lang w:val="es-ES" w:eastAsia="es-ES"/>
        </w:rPr>
      </w:pPr>
    </w:p>
    <w:p>
      <w:pPr>
        <w:spacing w:after="0"/>
        <w:jc w:val="both"/>
        <w:rPr>
          <w:rFonts w:ascii="Times New Roman" w:hAnsi="Times New Roman" w:cs="Times New Roman"/>
          <w:spacing w:val="-3"/>
          <w:sz w:val="24"/>
          <w:szCs w:val="24"/>
          <w:lang/>
        </w:rPr>
      </w:pPr>
      <w:r>
        <w:rPr>
          <w:rFonts w:ascii="Times New Roman" w:hAnsi="Times New Roman" w:cs="Times New Roman"/>
          <w:sz w:val="24"/>
          <w:szCs w:val="24"/>
        </w:rPr>
        <w:t xml:space="preserve">Que, luego de la evaluación integral del Estudio de Impacto Ambiental, Categoría I, correspondiente al proyecto </w:t>
      </w:r>
      <w:r>
        <w:rPr>
          <w:rFonts w:ascii="Times New Roman" w:hAnsi="Times New Roman" w:eastAsia="SimSun" w:cs="Times New Roman"/>
          <w:b/>
          <w:spacing w:val="-3"/>
          <w:sz w:val="24"/>
          <w:szCs w:val="24"/>
          <w:lang w:eastAsia="es-ES"/>
        </w:rPr>
        <w:t>“</w:t>
      </w:r>
      <w:r>
        <w:rPr>
          <w:rFonts w:ascii="Times New Roman" w:hAnsi="Times New Roman" w:eastAsia="Times New Roman" w:cs="Times New Roman"/>
          <w:b/>
          <w:bCs/>
          <w:iCs/>
          <w:color w:val="000000"/>
          <w:sz w:val="24"/>
          <w:szCs w:val="24"/>
          <w:lang w:eastAsia="es-PA"/>
        </w:rPr>
        <w:t>RESIDENCIAL LOMA LA JAGUA</w:t>
      </w:r>
      <w:r>
        <w:rPr>
          <w:rFonts w:ascii="Times New Roman" w:hAnsi="Times New Roman" w:eastAsia="SimSu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hAnsi="Times New Roman" w:eastAsia="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responsable de atender adecuadamente el manejo de los impactos ambientales producidos por el desarrollo del proyecto. </w:t>
      </w:r>
    </w:p>
    <w:p>
      <w:pPr>
        <w:spacing w:after="0"/>
        <w:jc w:val="both"/>
        <w:rPr>
          <w:rFonts w:ascii="Times New Roman" w:hAnsi="Times New Roman" w:cs="Times New Roman"/>
          <w:spacing w:val="-3"/>
          <w:sz w:val="24"/>
          <w:szCs w:val="24"/>
          <w:lang/>
        </w:rPr>
      </w:pPr>
    </w:p>
    <w:p>
      <w:pPr>
        <w:spacing w:after="0"/>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pPr>
        <w:spacing w:after="0"/>
        <w:jc w:val="both"/>
        <w:rPr>
          <w:rFonts w:ascii="Times New Roman" w:hAnsi="Times New Roman" w:cs="Times New Roman"/>
          <w:spacing w:val="-3"/>
          <w:sz w:val="24"/>
          <w:szCs w:val="24"/>
          <w:lang/>
        </w:rPr>
      </w:pPr>
    </w:p>
    <w:p>
      <w:pPr>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Que el artículo 130 del Texto Único de la Ley 41 de 1998, “General de Ambiente de la República de Panamá”, establece que, en toda la normativa jurídica vigente en la República de Panamá relativa al ambiente, donde diga Autoridad Nacional del Ambiente (ANAM) se entenderá Ministerio de Ambiente.</w:t>
      </w:r>
    </w:p>
    <w:p>
      <w:pPr>
        <w:spacing w:after="0"/>
        <w:jc w:val="both"/>
        <w:rPr>
          <w:rFonts w:ascii="Times New Roman" w:hAnsi="Times New Roman" w:eastAsia="Times New Roman" w:cs="Times New Roman"/>
          <w:spacing w:val="-3"/>
          <w:sz w:val="24"/>
          <w:szCs w:val="24"/>
          <w:lang w:eastAsia="es-ES"/>
        </w:rPr>
      </w:pPr>
    </w:p>
    <w:p>
      <w:pPr>
        <w:spacing w:after="0"/>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Republica de Panamá.</w:t>
      </w:r>
    </w:p>
    <w:p>
      <w:pPr>
        <w:spacing w:after="0"/>
        <w:jc w:val="both"/>
        <w:rPr>
          <w:rFonts w:ascii="Times New Roman" w:hAnsi="Times New Roman" w:eastAsia="Times New Roman" w:cs="Times New Roman"/>
          <w:spacing w:val="-3"/>
          <w:sz w:val="24"/>
          <w:szCs w:val="24"/>
          <w:lang w:eastAsia="zh-CN"/>
        </w:rPr>
      </w:pPr>
    </w:p>
    <w:p>
      <w:pPr>
        <w:spacing w:after="0"/>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 xml:space="preserve">Dadas las consideraciones antes expuestas, la suscrita </w:t>
      </w:r>
      <w:r>
        <w:rPr>
          <w:rFonts w:ascii="Times New Roman" w:hAnsi="Times New Roman" w:cs="Times New Roman"/>
          <w:color w:val="000000"/>
          <w:sz w:val="24"/>
          <w:szCs w:val="24"/>
        </w:rPr>
        <w:t>Directora de Evaluación y Ordenamiento Ambiental del Ministerio de Ambiente</w:t>
      </w:r>
      <w:r>
        <w:rPr>
          <w:rFonts w:ascii="Times New Roman" w:hAnsi="Times New Roman" w:eastAsia="Times New Roman" w:cs="Times New Roman"/>
          <w:spacing w:val="-3"/>
          <w:sz w:val="24"/>
          <w:szCs w:val="24"/>
          <w:lang w:eastAsia="zh-CN"/>
        </w:rPr>
        <w:t>.</w:t>
      </w:r>
    </w:p>
    <w:p>
      <w:pPr>
        <w:spacing w:after="0"/>
        <w:jc w:val="both"/>
        <w:rPr>
          <w:rFonts w:ascii="Times New Roman" w:hAnsi="Times New Roman" w:cs="Times New Roman"/>
          <w:spacing w:val="-3"/>
          <w:sz w:val="24"/>
          <w:szCs w:val="24"/>
          <w:lang/>
        </w:rPr>
      </w:pPr>
    </w:p>
    <w:p>
      <w:pPr>
        <w:spacing w:after="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RESUELVE:</w:t>
      </w:r>
    </w:p>
    <w:p>
      <w:pPr>
        <w:spacing w:after="0"/>
        <w:jc w:val="center"/>
        <w:rPr>
          <w:rFonts w:ascii="Times New Roman" w:hAnsi="Times New Roman" w:eastAsia="Calibri" w:cs="Times New Roman"/>
          <w:b/>
          <w:sz w:val="24"/>
          <w:szCs w:val="24"/>
          <w:lang w:val="es-ES"/>
        </w:rPr>
      </w:pPr>
    </w:p>
    <w:p>
      <w:pPr>
        <w:pStyle w:val="8"/>
        <w:widowControl/>
        <w:spacing w:line="276" w:lineRule="auto"/>
        <w:rPr>
          <w:sz w:val="24"/>
          <w:szCs w:val="24"/>
        </w:rPr>
      </w:pPr>
      <w:r>
        <w:rPr>
          <w:b/>
          <w:sz w:val="24"/>
          <w:szCs w:val="24"/>
        </w:rPr>
        <w:t xml:space="preserve">Artículo 1. </w:t>
      </w:r>
      <w:r>
        <w:rPr>
          <w:sz w:val="24"/>
          <w:szCs w:val="24"/>
        </w:rPr>
        <w:t xml:space="preserve">APROBAR el Estudio de Impacto Ambiental, categoría I, correspondiente al proyecto denominado </w:t>
      </w:r>
      <w:r>
        <w:rPr>
          <w:rFonts w:eastAsia="SimSun"/>
          <w:b/>
          <w:sz w:val="24"/>
          <w:szCs w:val="24"/>
          <w:lang w:val="es-PA"/>
        </w:rPr>
        <w:t>“</w:t>
      </w:r>
      <w:r>
        <w:rPr>
          <w:b/>
          <w:bCs/>
          <w:iCs/>
          <w:color w:val="000000"/>
          <w:spacing w:val="0"/>
          <w:sz w:val="24"/>
          <w:szCs w:val="24"/>
          <w:lang w:val="es-PA" w:eastAsia="es-PA"/>
        </w:rPr>
        <w:t>RESIDENCIAL LOMA LA JAGUA</w:t>
      </w:r>
      <w:r>
        <w:rPr>
          <w:rFonts w:eastAsia="SimSun"/>
          <w:b/>
          <w:sz w:val="24"/>
          <w:szCs w:val="24"/>
          <w:lang w:val="es-PA"/>
        </w:rPr>
        <w:t>”</w:t>
      </w:r>
      <w:r>
        <w:rPr>
          <w:sz w:val="24"/>
          <w:szCs w:val="24"/>
        </w:rPr>
        <w:t xml:space="preserve">, cuyo promotor es </w:t>
      </w:r>
      <w:r>
        <w:rPr>
          <w:bCs/>
          <w:iCs/>
          <w:sz w:val="24"/>
          <w:szCs w:val="24"/>
          <w:lang w:val="es-ES"/>
        </w:rPr>
        <w:t xml:space="preserve">la </w:t>
      </w:r>
      <w:r>
        <w:rPr>
          <w:b/>
          <w:bCs/>
          <w:iCs/>
          <w:sz w:val="24"/>
          <w:szCs w:val="24"/>
          <w:lang w:val="es-PA"/>
        </w:rPr>
        <w:t>COOPERATIVA DE SERVICIOS INTEGRALES JOSÉ DEL CARMEN DOMÍNGUEZ, R.L. (JOCADOM)</w:t>
      </w:r>
      <w:r>
        <w:rPr>
          <w:b/>
          <w:bCs/>
          <w:iCs/>
          <w:sz w:val="24"/>
          <w:szCs w:val="24"/>
          <w:lang w:val="es-MX"/>
        </w:rPr>
        <w:t xml:space="preserve">., </w:t>
      </w:r>
      <w:r>
        <w:rPr>
          <w:color w:val="000000"/>
          <w:sz w:val="24"/>
          <w:szCs w:val="24"/>
          <w:lang w:val="es-PA"/>
        </w:rPr>
        <w:t>con todas las medidas de mitigación contempladas en el referido Estudio de Impacto Ambiental y la Declaración Jurada, las cuales se integran y forman parte de esta Resolución.</w:t>
      </w:r>
    </w:p>
    <w:p>
      <w:pPr>
        <w:pStyle w:val="8"/>
        <w:widowControl/>
        <w:spacing w:line="276" w:lineRule="auto"/>
        <w:rPr>
          <w:color w:val="000000"/>
          <w:sz w:val="24"/>
          <w:szCs w:val="24"/>
          <w:lang w:val="es-PA"/>
        </w:rPr>
      </w:pPr>
      <w:r>
        <w:rPr>
          <w:color w:val="000000"/>
          <w:sz w:val="24"/>
          <w:szCs w:val="24"/>
          <w:lang w:val="es-PA"/>
        </w:rPr>
        <w:t xml:space="preserve"> </w:t>
      </w:r>
    </w:p>
    <w:p>
      <w:pPr>
        <w:pStyle w:val="8"/>
        <w:widowControl/>
        <w:spacing w:line="276" w:lineRule="auto"/>
        <w:rPr>
          <w:b/>
          <w:color w:val="000000"/>
          <w:sz w:val="24"/>
          <w:szCs w:val="24"/>
          <w:lang w:val="es-PA"/>
        </w:rPr>
      </w:pPr>
      <w:r>
        <w:rPr>
          <w:b/>
          <w:sz w:val="24"/>
          <w:szCs w:val="24"/>
        </w:rPr>
        <w:t>Artículo 2.</w:t>
      </w:r>
      <w:r>
        <w:rPr>
          <w:sz w:val="24"/>
          <w:szCs w:val="24"/>
        </w:rPr>
        <w:t xml:space="preserve"> ADVERTIR al </w:t>
      </w:r>
      <w:r>
        <w:rPr>
          <w:sz w:val="24"/>
          <w:szCs w:val="24"/>
          <w:lang w:val="es-ES"/>
        </w:rPr>
        <w:t xml:space="preserve">Señor </w:t>
      </w:r>
      <w:r>
        <w:rPr>
          <w:b/>
          <w:bCs/>
          <w:iCs/>
          <w:sz w:val="24"/>
          <w:szCs w:val="24"/>
          <w:lang w:val="es-PA"/>
        </w:rPr>
        <w:t xml:space="preserve">VÍCTOR SORIANO DOMÍNGUEZ, </w:t>
      </w:r>
      <w:r>
        <w:rPr>
          <w:bCs/>
          <w:iCs/>
          <w:sz w:val="24"/>
          <w:szCs w:val="24"/>
          <w:lang w:val="es-MX"/>
        </w:rPr>
        <w:t>portador de la cédula de identidad personal</w:t>
      </w:r>
      <w:r>
        <w:rPr>
          <w:b/>
          <w:bCs/>
          <w:iCs/>
          <w:sz w:val="24"/>
          <w:szCs w:val="24"/>
          <w:lang w:val="es-PA"/>
        </w:rPr>
        <w:t xml:space="preserve"> 7-103-662,</w:t>
      </w:r>
      <w:r>
        <w:rPr>
          <w:b/>
          <w:bCs/>
          <w:iCs/>
          <w:sz w:val="24"/>
          <w:szCs w:val="24"/>
          <w:lang w:val="es-ES"/>
        </w:rPr>
        <w:t xml:space="preserve"> </w:t>
      </w:r>
      <w:r>
        <w:rPr>
          <w:b/>
          <w:sz w:val="24"/>
          <w:szCs w:val="24"/>
          <w:lang w:val="es-PA"/>
        </w:rPr>
        <w:t xml:space="preserve"> </w:t>
      </w:r>
      <w:r>
        <w:rPr>
          <w:sz w:val="24"/>
          <w:szCs w:val="24"/>
        </w:rPr>
        <w:t xml:space="preserve">que en calidad de Representante Legal de </w:t>
      </w:r>
      <w:r>
        <w:rPr>
          <w:bCs/>
          <w:iCs/>
          <w:sz w:val="24"/>
          <w:szCs w:val="24"/>
          <w:lang w:val="es-ES"/>
        </w:rPr>
        <w:t xml:space="preserve">la </w:t>
      </w:r>
      <w:r>
        <w:rPr>
          <w:b/>
          <w:bCs/>
          <w:iCs/>
          <w:sz w:val="24"/>
          <w:szCs w:val="24"/>
          <w:lang w:val="es-PA"/>
        </w:rPr>
        <w:t>COOPERATIVA DE SERVICIOS INTEGRALES JOSÉ DEL CARMEN DOMÍNGUEZ, R.L. (JOCADOM)</w:t>
      </w:r>
      <w:r>
        <w:rPr>
          <w:b/>
          <w:bCs/>
          <w:iCs/>
          <w:sz w:val="24"/>
          <w:szCs w:val="24"/>
          <w:lang w:val="es-MX"/>
        </w:rPr>
        <w:t xml:space="preserve">., </w:t>
      </w:r>
      <w:r>
        <w:rPr>
          <w:bCs/>
          <w:iCs/>
          <w:sz w:val="24"/>
          <w:szCs w:val="24"/>
          <w:lang w:val="es-MX"/>
        </w:rPr>
        <w:t>quien es</w:t>
      </w:r>
      <w:r>
        <w:rPr>
          <w:b/>
          <w:bCs/>
          <w:iCs/>
          <w:sz w:val="24"/>
          <w:szCs w:val="24"/>
          <w:lang w:val="es-MX"/>
        </w:rPr>
        <w:t xml:space="preserve"> </w:t>
      </w:r>
      <w:r>
        <w:rPr>
          <w:sz w:val="24"/>
          <w:szCs w:val="24"/>
        </w:rPr>
        <w:t xml:space="preserve">el Promotor del denominado proyecto, deberá incluir en todos los contratos y/o acuerdos que suscriba para su ejecución o desarrollo, el cumplimiento de la presente resolución y de la normativa ambiental vigente. </w:t>
      </w:r>
    </w:p>
    <w:p>
      <w:pPr>
        <w:tabs>
          <w:tab w:val="left" w:pos="0"/>
        </w:tabs>
        <w:suppressAutoHyphens/>
        <w:spacing w:after="0"/>
        <w:jc w:val="both"/>
        <w:rPr>
          <w:rFonts w:ascii="Times New Roman" w:hAnsi="Times New Roman" w:cs="Times New Roman"/>
          <w:spacing w:val="-3"/>
          <w:sz w:val="24"/>
          <w:szCs w:val="24"/>
        </w:rPr>
      </w:pPr>
    </w:p>
    <w:p>
      <w:pPr>
        <w:pStyle w:val="8"/>
        <w:widowControl/>
        <w:spacing w:line="276" w:lineRule="auto"/>
        <w:rPr>
          <w:b/>
          <w:color w:val="000000"/>
          <w:sz w:val="24"/>
          <w:szCs w:val="24"/>
          <w:lang w:val="es-PA"/>
        </w:rPr>
      </w:pPr>
      <w:r>
        <w:rPr>
          <w:b/>
          <w:sz w:val="24"/>
          <w:szCs w:val="24"/>
        </w:rPr>
        <w:t>Artículo 3.</w:t>
      </w:r>
      <w:r>
        <w:rPr>
          <w:sz w:val="24"/>
          <w:szCs w:val="24"/>
        </w:rPr>
        <w:t xml:space="preserve"> ADVERTIR al </w:t>
      </w:r>
      <w:r>
        <w:rPr>
          <w:sz w:val="24"/>
          <w:szCs w:val="24"/>
          <w:lang w:val="es-ES"/>
        </w:rPr>
        <w:t xml:space="preserve">Señor </w:t>
      </w:r>
      <w:r>
        <w:rPr>
          <w:b/>
          <w:bCs/>
          <w:iCs/>
          <w:sz w:val="24"/>
          <w:szCs w:val="24"/>
          <w:lang w:val="es-PA"/>
        </w:rPr>
        <w:t xml:space="preserve">VÍCTOR SORIANO DOMÍNGUEZ, </w:t>
      </w:r>
      <w:r>
        <w:rPr>
          <w:bCs/>
          <w:iCs/>
          <w:sz w:val="24"/>
          <w:szCs w:val="24"/>
          <w:lang w:val="es-MX"/>
        </w:rPr>
        <w:t>portador de la cédula de identidad personal</w:t>
      </w:r>
      <w:r>
        <w:rPr>
          <w:b/>
          <w:bCs/>
          <w:iCs/>
          <w:sz w:val="24"/>
          <w:szCs w:val="24"/>
          <w:lang w:val="es-PA"/>
        </w:rPr>
        <w:t xml:space="preserve"> 7-103-662,</w:t>
      </w:r>
      <w:r>
        <w:rPr>
          <w:b/>
          <w:bCs/>
          <w:iCs/>
          <w:sz w:val="24"/>
          <w:szCs w:val="24"/>
          <w:lang w:val="es-ES"/>
        </w:rPr>
        <w:t xml:space="preserve"> </w:t>
      </w:r>
      <w:r>
        <w:rPr>
          <w:sz w:val="24"/>
          <w:szCs w:val="24"/>
        </w:rPr>
        <w:t>que esta resolución no constituye una excepción para el cumplimiento de las normas legales y reglamentarias aplicables a la actividad correspondiente.</w:t>
      </w:r>
    </w:p>
    <w:p>
      <w:pPr>
        <w:jc w:val="both"/>
        <w:outlineLvl w:val="1"/>
        <w:rPr>
          <w:rFonts w:ascii="Times New Roman" w:hAnsi="Times New Roman" w:cs="Times New Roman"/>
          <w:sz w:val="24"/>
          <w:szCs w:val="24"/>
        </w:rPr>
      </w:pPr>
      <w:r>
        <w:rPr>
          <w:rFonts w:ascii="Times New Roman" w:hAnsi="Times New Roman" w:cs="Times New Roman"/>
          <w:b/>
          <w:sz w:val="24"/>
          <w:szCs w:val="24"/>
        </w:rPr>
        <w:t>Artículo 4</w:t>
      </w:r>
      <w:r>
        <w:rPr>
          <w:rFonts w:ascii="Times New Roman" w:hAnsi="Times New Roman" w:cs="Times New Roman"/>
          <w:sz w:val="24"/>
          <w:szCs w:val="24"/>
        </w:rPr>
        <w:t xml:space="preserve">. ADVERTIR al </w:t>
      </w:r>
      <w:r>
        <w:rPr>
          <w:rFonts w:ascii="Times New Roman" w:hAnsi="Times New Roman" w:cs="Times New Roman"/>
          <w:sz w:val="24"/>
          <w:szCs w:val="24"/>
          <w:lang w:val="es-ES"/>
        </w:rPr>
        <w:t xml:space="preserve">Señor </w:t>
      </w:r>
      <w:r>
        <w:rPr>
          <w:rFonts w:ascii="Times New Roman" w:hAnsi="Times New Roman" w:cs="Times New Roman"/>
          <w:b/>
          <w:bCs/>
          <w:iCs/>
          <w:sz w:val="24"/>
          <w:szCs w:val="24"/>
        </w:rPr>
        <w:t xml:space="preserve">VÍCTOR SORIANO DOMÍNGUEZ, </w:t>
      </w:r>
      <w:r>
        <w:rPr>
          <w:rFonts w:ascii="Times New Roman" w:hAnsi="Times New Roman" w:cs="Times New Roman"/>
          <w:bCs/>
          <w:iCs/>
          <w:sz w:val="24"/>
          <w:szCs w:val="24"/>
          <w:lang w:val="es-MX"/>
        </w:rPr>
        <w:t>portador de la cédula de identidad personal</w:t>
      </w:r>
      <w:r>
        <w:rPr>
          <w:rFonts w:ascii="Times New Roman" w:hAnsi="Times New Roman" w:cs="Times New Roman"/>
          <w:bCs/>
          <w:iCs/>
          <w:sz w:val="24"/>
          <w:szCs w:val="24"/>
        </w:rPr>
        <w:t xml:space="preserve"> </w:t>
      </w:r>
      <w:r>
        <w:rPr>
          <w:rFonts w:ascii="Times New Roman" w:hAnsi="Times New Roman" w:cs="Times New Roman"/>
          <w:b/>
          <w:bCs/>
          <w:iCs/>
          <w:sz w:val="24"/>
          <w:szCs w:val="24"/>
        </w:rPr>
        <w:t xml:space="preserve">7-103-662, </w:t>
      </w:r>
      <w:r>
        <w:rPr>
          <w:rFonts w:ascii="Times New Roman" w:hAnsi="Times New Roman" w:cs="Times New Roman"/>
          <w:sz w:val="24"/>
          <w:szCs w:val="24"/>
        </w:rPr>
        <w:t xml:space="preserve">que en adición a los compromisos adquiridos en el Estudio de Impacto Ambiental del proyecto, tendrá que: </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Colocar, dentro del área del  Proyecto y antes de iniciar su ejecución en campo, un letrero en un lugar visible con el contenido establecido en formato adjunto en la resolución que lo aprueba.</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Notificar por escrito al Área de Evaluación Ambiental y Ordenamiento Ambiental sobre el inicio de actividades en el área del proyecto.</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De darse la presencia de alguna especie de la fauna silvestre, se debe notificar a la Dirección Regional del Ministerio de Ambiente Los Santos y realizar la reubicación de la misma, a costo del promotor e incluir dichos resultados en el correspondiente Informe de Seguimiento.</w:t>
      </w:r>
    </w:p>
    <w:p>
      <w:pPr>
        <w:numPr>
          <w:ilvl w:val="0"/>
          <w:numId w:val="1"/>
        </w:numPr>
        <w:jc w:val="both"/>
        <w:outlineLvl w:val="1"/>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No. 155 de 05 de agosto de 2011.</w:t>
      </w:r>
    </w:p>
    <w:p>
      <w:pPr>
        <w:numPr>
          <w:ilvl w:val="0"/>
          <w:numId w:val="1"/>
        </w:numPr>
        <w:jc w:val="both"/>
        <w:outlineLvl w:val="1"/>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Presentar ante la correspondiente Administración Regional del Ministerio de Ambiente, un informe sobre la implementación de las medidas de prevención y mitigación, cada seis meses (6) mientras dure la construcción del proyecto, o de un informe al finalizar la etapa de construcción, en caso de culminar esta etapa en un tiempo menor o igual a 6 meses, de acuerdo a lo señalado en el Estudio de Impacto Ambiental y en la Resolución de aprobación. Este informe deberá ser elaborado por un profesional idóneo e independiente del Promotor del Proyecto.</w:t>
      </w:r>
    </w:p>
    <w:p>
      <w:pPr>
        <w:numPr>
          <w:ilvl w:val="0"/>
          <w:numId w:val="1"/>
        </w:numPr>
        <w:jc w:val="both"/>
        <w:outlineLvl w:val="1"/>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 xml:space="preserve">Responsabilizarse del manejo integral de los desechos sólidos que se producirán en al área del proyecto, con su respectiva ubicación final, durante las fases de construcción, operación y abandono. </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eastAsia="es-ES"/>
        </w:rPr>
        <w:t>Evitar la incineración de desechos sólidos, dentro o fuera del polígono del proyecto.</w:t>
      </w:r>
    </w:p>
    <w:p>
      <w:pPr>
        <w:numPr>
          <w:ilvl w:val="0"/>
          <w:numId w:val="1"/>
        </w:numPr>
        <w:jc w:val="both"/>
        <w:outlineLvl w:val="1"/>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 xml:space="preserve">Durante la etapa de construcción, se debe cumplir con la colocación de un servicio portátil, a través de la contratación de una empresa autorizada y que cumpla con las medidas sanitarias y de seguridad para dicha actividad, así como con los permisos para el manejo y disposición de dichos desechos. </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Cumplir con el Reglamento DGNTI-COPANIT-44-2000 “Higiene y Seguridad”.</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Cumplir con el Reglamento DGNTI-COPANIT-45-2000 “Condiciones de higiene y seguridad en ambientes de trabajo donde se generen vibraciones”.</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Que lo vehículos que estén dentro del polígono del proyecto como aquellos que estén directamente involucrados con el mismo, cuenten con sus kit para derrame de hidrocarburos, implementos de seguridad (conos, gatos hidráulicos y extintores) funcionales, así como la bitácora de mantenimiento de estos equipos y maquinaria.</w:t>
      </w:r>
    </w:p>
    <w:p>
      <w:pPr>
        <w:numPr>
          <w:ilvl w:val="0"/>
          <w:numId w:val="1"/>
        </w:numPr>
        <w:jc w:val="both"/>
        <w:outlineLvl w:val="1"/>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Implementar medidas para prevenir  riesgos de derrames de hidrocarburos u otros contaminantes en el suelo y</w:t>
      </w:r>
      <w:r>
        <w:rPr>
          <w:rFonts w:ascii="Times New Roman" w:hAnsi="Times New Roman" w:eastAsia="SimSun" w:cs="Times New Roman"/>
          <w:spacing w:val="-3"/>
          <w:sz w:val="24"/>
          <w:szCs w:val="24"/>
          <w:lang w:val="es-ES" w:eastAsia="es-ES"/>
        </w:rPr>
        <w:t xml:space="preserve"> </w:t>
      </w:r>
      <w:r>
        <w:rPr>
          <w:rFonts w:ascii="Times New Roman" w:hAnsi="Times New Roman" w:eastAsia="SimSun" w:cs="Times New Roman"/>
          <w:spacing w:val="-3"/>
          <w:sz w:val="24"/>
          <w:szCs w:val="24"/>
          <w:lang w:eastAsia="es-ES"/>
        </w:rPr>
        <w:t xml:space="preserve">colocar en un lugar visible los kit para el control de derrames, así como también extintores funcionales, con su bitácora de mantenimiento al día. </w:t>
      </w:r>
    </w:p>
    <w:p>
      <w:pPr>
        <w:numPr>
          <w:ilvl w:val="0"/>
          <w:numId w:val="1"/>
        </w:numPr>
        <w:jc w:val="both"/>
        <w:outlineLvl w:val="1"/>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Cumplir con el Reglamento Técnico DGNTI-COPANIT-44-2000, Higiene y Seguridad Industrial, Condiciones de Higiene y Seguridad en Ambientes de Trabajo donde se genere Ruidos.</w:t>
      </w:r>
    </w:p>
    <w:p>
      <w:pPr>
        <w:numPr>
          <w:ilvl w:val="0"/>
          <w:numId w:val="1"/>
        </w:numPr>
        <w:jc w:val="both"/>
        <w:outlineLvl w:val="1"/>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Cumplir con el Decreto Ejecutivo N° 306 del 4 de septiembre de 2002, Reglamento para el Control de los Ruidos en Espacios Públicos, Áreas Residenciales o de Habitación, así como en Ambientes Laborales, modificado por el Decreto Ejecutivo N° 1 del 15 de enero del 2004.</w:t>
      </w:r>
    </w:p>
    <w:p>
      <w:pPr>
        <w:numPr>
          <w:ilvl w:val="0"/>
          <w:numId w:val="1"/>
        </w:numPr>
        <w:jc w:val="both"/>
        <w:outlineLvl w:val="1"/>
        <w:rPr>
          <w:rFonts w:ascii="Times New Roman" w:hAnsi="Times New Roman" w:eastAsia="SimSun" w:cs="Times New Roman"/>
          <w:iCs/>
          <w:spacing w:val="-3"/>
          <w:sz w:val="24"/>
          <w:szCs w:val="24"/>
          <w:lang w:eastAsia="es-ES"/>
        </w:rPr>
      </w:pPr>
      <w:r>
        <w:rPr>
          <w:rFonts w:ascii="Times New Roman" w:hAnsi="Times New Roman" w:eastAsia="SimSun" w:cs="Times New Roman"/>
          <w:iCs/>
          <w:spacing w:val="-3"/>
          <w:sz w:val="24"/>
          <w:szCs w:val="24"/>
          <w:lang w:eastAsia="es-ES"/>
        </w:rPr>
        <w:t>Efectuar el pago en concepto de indemnización ecológica, de conformidad con la  Resolución No. AG-0235-2003, del 12 de junio de 2003; para lo que contará con treinta (30) días hábiles, una vez la Dirección Regional del Ministerio de Ambiente correspondiente establezca el monto.</w:t>
      </w:r>
    </w:p>
    <w:p>
      <w:pPr>
        <w:numPr>
          <w:ilvl w:val="0"/>
          <w:numId w:val="1"/>
        </w:numPr>
        <w:jc w:val="both"/>
        <w:outlineLvl w:val="1"/>
        <w:rPr>
          <w:rFonts w:ascii="Times New Roman" w:hAnsi="Times New Roman" w:eastAsia="SimSun" w:cs="Times New Roman"/>
          <w:iCs/>
          <w:spacing w:val="-3"/>
          <w:sz w:val="24"/>
          <w:szCs w:val="24"/>
          <w:lang w:eastAsia="es-ES"/>
        </w:rPr>
      </w:pPr>
      <w:r>
        <w:rPr>
          <w:rFonts w:ascii="Times New Roman" w:hAnsi="Times New Roman" w:eastAsia="SimSun" w:cs="Times New Roman"/>
          <w:spacing w:val="-3"/>
          <w:sz w:val="24"/>
          <w:szCs w:val="24"/>
          <w:lang w:val="es-ES" w:eastAsia="es-ES"/>
        </w:rPr>
        <w:t xml:space="preserve">Cumplir con las normas, permisos, aprobaciones y reglamentos referentes al diseño, construcción y ubicación de todas las infraestructuras y otros, que conlleva el desarrollo del proyecto, emitidas por las autoridades e instituciones competentes en este tipo de actividades. </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Para el manejo de las aguas residuales durante la etapa de operación, el Promotor debe contar previo a su construcción, el visto bueno o aval de la autoridad competente (IDAAN), con relación a la ubicación y diseño de la estación de bombeo, que conducirá las aguas residuales del proyecto hacia el alcantarillado de Guararé, durante la etapa de operación.</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El Promotor debe contar con los permisos del Municipio de Guararé, MOP o propietarios de terrenos, ya sea el caso propuesto para desarrollar el alineamiento, que conectará las aguas residuales del proyecto con el alcantarillado de Guararé, lo cual será de estricto cumplimiento.</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En caso de que el Promotor decida desistir, del sistema de tratamiento propuesto en el Estudio de Impacto Ambiental Categoría I aprobado mediante la presente resolución, deberá solicitar una Modificación al mismo o presentar un nuevo Estudio de Impacto Ambiental de estar contemplado dentro de las actividades, obras o proyectos de la Lista Taxativa del Decreto Ejecutivo 123 del 14 de agosto de 2009.</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Realizar explícitamente lo que se describe en el Estudio de Impacto Ambiental Categoría I aprobado mediante la presente Resolución, ya que de realizar alguna otra actividad, cuyos impactos y respectivas medidas de mitigación, no hayan sido contempladas en el mismo, quedará sujeto a solicitarle un nuevo Estudio de Impacto Ambiental para su desarrollo.</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 xml:space="preserve">Cualquier conflicto que se presente, en lo que respecta a la población afectada por el desarrollo del proyecto, el promotor actuará siempre mostrando su mejor disposición a conciliar con las partes actuando de buena fe. </w:t>
      </w:r>
    </w:p>
    <w:p>
      <w:pPr>
        <w:numPr>
          <w:ilvl w:val="0"/>
          <w:numId w:val="1"/>
        </w:numPr>
        <w:jc w:val="both"/>
        <w:outlineLvl w:val="1"/>
        <w:rPr>
          <w:rFonts w:ascii="Times New Roman" w:hAnsi="Times New Roman" w:eastAsia="SimSun" w:cs="Times New Roman"/>
          <w:spacing w:val="-3"/>
          <w:sz w:val="24"/>
          <w:szCs w:val="24"/>
          <w:lang w:val="es-ES" w:eastAsia="es-ES"/>
        </w:rPr>
      </w:pPr>
      <w:r>
        <w:rPr>
          <w:rFonts w:ascii="Times New Roman" w:hAnsi="Times New Roman" w:eastAsia="SimSun" w:cs="Times New Roman"/>
          <w:spacing w:val="-3"/>
          <w:sz w:val="24"/>
          <w:szCs w:val="24"/>
          <w:lang w:val="es-ES" w:eastAsia="es-ES"/>
        </w:rPr>
        <w:t>Reportar de inmediato al Instituto Nacional de Cultura, INAC, el hallazgo de cualquier objeto de valor histórico o arqueológico para realizar el respectivo rescate y documentar en los informes de seguimiento.</w:t>
      </w:r>
    </w:p>
    <w:p>
      <w:pPr>
        <w:tabs>
          <w:tab w:val="left" w:pos="0"/>
          <w:tab w:val="left" w:pos="720"/>
        </w:tabs>
        <w:suppressAutoHyphens/>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
          <w:spacing w:val="-3"/>
          <w:sz w:val="24"/>
          <w:szCs w:val="24"/>
          <w:lang w:eastAsia="es-ES"/>
        </w:rPr>
        <w:t>Artículo 5.</w:t>
      </w:r>
      <w:r>
        <w:rPr>
          <w:rFonts w:ascii="Times New Roman" w:hAnsi="Times New Roman" w:eastAsia="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pPr>
        <w:tabs>
          <w:tab w:val="left" w:pos="0"/>
          <w:tab w:val="left" w:pos="720"/>
        </w:tabs>
        <w:suppressAutoHyphens/>
        <w:spacing w:after="0"/>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Comunicar por escrito al Ministerio de Ambiente, dentro de un plazo no mayor de treinta (30) días hábiles previo a la fecha en que pretende efectuar el abandono.</w:t>
      </w:r>
    </w:p>
    <w:p>
      <w:pPr>
        <w:tabs>
          <w:tab w:val="left" w:pos="0"/>
          <w:tab w:val="left" w:pos="720"/>
        </w:tabs>
        <w:suppressAutoHyphens/>
        <w:spacing w:after="0"/>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Cubrir los costos de mitigación, indicados en el EsIA, así como cualquier daño ocasionado durante la operación. </w:t>
      </w:r>
    </w:p>
    <w:p>
      <w:pPr>
        <w:tabs>
          <w:tab w:val="left" w:pos="0"/>
        </w:tabs>
        <w:suppressAutoHyphens/>
        <w:spacing w:after="0"/>
        <w:jc w:val="both"/>
        <w:rPr>
          <w:rFonts w:ascii="Times New Roman" w:hAnsi="Times New Roman" w:cs="Times New Roman"/>
          <w:sz w:val="24"/>
          <w:szCs w:val="24"/>
          <w:lang/>
        </w:rPr>
      </w:pPr>
    </w:p>
    <w:p>
      <w:pPr>
        <w:tabs>
          <w:tab w:val="left" w:pos="0"/>
        </w:tabs>
        <w:suppressAutoHyphens/>
        <w:spacing w:after="0"/>
        <w:jc w:val="both"/>
        <w:rPr>
          <w:rFonts w:ascii="Times New Roman" w:hAnsi="Times New Roman" w:cs="Times New Roman"/>
          <w:sz w:val="24"/>
          <w:szCs w:val="24"/>
          <w:lang/>
        </w:rPr>
      </w:pPr>
      <w:r>
        <w:rPr>
          <w:rFonts w:ascii="Times New Roman" w:hAnsi="Times New Roman" w:cs="Times New Roman"/>
          <w:b/>
          <w:sz w:val="24"/>
          <w:szCs w:val="24"/>
          <w:lang/>
        </w:rPr>
        <w:t>Artículo</w:t>
      </w:r>
      <w:r>
        <w:rPr>
          <w:rFonts w:ascii="Times New Roman" w:hAnsi="Times New Roman" w:cs="Times New Roman"/>
          <w:b/>
          <w:sz w:val="24"/>
          <w:szCs w:val="24"/>
        </w:rPr>
        <w:t xml:space="preserve"> 6.</w:t>
      </w:r>
      <w:r>
        <w:rPr>
          <w:rFonts w:ascii="Times New Roman" w:hAnsi="Times New Roman" w:cs="Times New Roman"/>
          <w:sz w:val="24"/>
          <w:szCs w:val="24"/>
        </w:rPr>
        <w:t xml:space="preserve"> ADVERTIR al Promotor que deberá presentar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iCs/>
          <w:sz w:val="24"/>
          <w:szCs w:val="24"/>
        </w:rPr>
        <w:t>RESIDENCIAL LOMA LA JAGUA</w:t>
      </w:r>
      <w:r>
        <w:rPr>
          <w:rFonts w:ascii="Times New Roman" w:hAnsi="Times New Roman" w:cs="Times New Roman"/>
          <w:b/>
          <w:sz w:val="24"/>
          <w:szCs w:val="24"/>
        </w:rPr>
        <w:t>”</w:t>
      </w:r>
      <w:r>
        <w:rPr>
          <w:rFonts w:ascii="Times New Roman" w:hAnsi="Times New Roman" w:cs="Times New Roman"/>
          <w:sz w:val="24"/>
          <w:szCs w:val="24"/>
        </w:rPr>
        <w:t xml:space="preserve">, de conformidad con el artículo 20 del Decreto Ejecutivo No. 123 de 14 de agosto de 2009, </w:t>
      </w:r>
      <w:r>
        <w:rPr>
          <w:rFonts w:ascii="Times New Roman" w:hAnsi="Times New Roman" w:cs="Times New Roman"/>
          <w:sz w:val="24"/>
          <w:szCs w:val="24"/>
          <w:lang/>
        </w:rPr>
        <w:t>modificado con el Decreto Ejecutivo N° 155 de 05 de agosto de 2011 y el Decreto Ejecutivo N° 975 del 23 de agosto de 2012.</w:t>
      </w:r>
    </w:p>
    <w:p>
      <w:pPr>
        <w:tabs>
          <w:tab w:val="left" w:pos="0"/>
        </w:tabs>
        <w:suppressAutoHyphens/>
        <w:spacing w:after="0"/>
        <w:jc w:val="both"/>
        <w:rPr>
          <w:rFonts w:ascii="Times New Roman" w:hAnsi="Times New Roman" w:cs="Times New Roman"/>
          <w:color w:val="FF0000"/>
          <w:sz w:val="24"/>
          <w:szCs w:val="24"/>
        </w:rPr>
      </w:pPr>
    </w:p>
    <w:p>
      <w:pPr>
        <w:adjustRightInd w:val="0"/>
        <w:spacing w:after="0"/>
        <w:jc w:val="both"/>
        <w:rPr>
          <w:rFonts w:ascii="Times New Roman" w:hAnsi="Times New Roman" w:cs="Times New Roman"/>
          <w:sz w:val="24"/>
          <w:szCs w:val="24"/>
        </w:rPr>
      </w:pPr>
      <w:r>
        <w:rPr>
          <w:rFonts w:ascii="Times New Roman" w:hAnsi="Times New Roman" w:cs="Times New Roman"/>
          <w:b/>
          <w:sz w:val="24"/>
          <w:szCs w:val="24"/>
          <w:lang/>
        </w:rPr>
        <w:t>Artículo</w:t>
      </w:r>
      <w:r>
        <w:rPr>
          <w:rFonts w:ascii="Times New Roman" w:hAnsi="Times New Roman" w:cs="Times New Roman"/>
          <w:b/>
          <w:sz w:val="24"/>
          <w:szCs w:val="24"/>
        </w:rPr>
        <w:t xml:space="preserve">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corresponda, conforme a la Ley 41 de 1 de julio de 1998, sus reglamentos y normas complementarias.</w:t>
      </w:r>
    </w:p>
    <w:p>
      <w:pPr>
        <w:adjustRightInd w:val="0"/>
        <w:spacing w:after="0"/>
        <w:jc w:val="both"/>
        <w:rPr>
          <w:rFonts w:ascii="Times New Roman" w:hAnsi="Times New Roman" w:cs="Times New Roman"/>
          <w:sz w:val="24"/>
          <w:szCs w:val="24"/>
        </w:rPr>
      </w:pPr>
    </w:p>
    <w:p>
      <w:pPr>
        <w:tabs>
          <w:tab w:val="left" w:pos="426"/>
        </w:tabs>
        <w:suppressAutoHyphens/>
        <w:spacing w:after="0"/>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8.</w:t>
      </w:r>
      <w:r>
        <w:rPr>
          <w:rFonts w:ascii="Times New Roman" w:hAnsi="Times New Roman" w:cs="Times New Roman"/>
          <w:spacing w:val="-3"/>
          <w:sz w:val="24"/>
          <w:szCs w:val="24"/>
          <w:lang/>
        </w:rPr>
        <w:t xml:space="preserve">  La presente Resolución Ambiental empezará a regir a partir de su ejecutoria y tendrá vigencia de dos (2) años para el inicio de la ejecución del proyecto, contados a partir de la notificación de la misma.</w:t>
      </w:r>
    </w:p>
    <w:p>
      <w:pPr>
        <w:tabs>
          <w:tab w:val="left" w:pos="426"/>
        </w:tabs>
        <w:suppressAutoHyphens/>
        <w:spacing w:after="0"/>
        <w:jc w:val="both"/>
        <w:rPr>
          <w:rFonts w:ascii="Times New Roman" w:hAnsi="Times New Roman" w:cs="Times New Roman"/>
          <w:spacing w:val="-3"/>
          <w:sz w:val="24"/>
          <w:szCs w:val="24"/>
          <w:lang/>
        </w:rPr>
      </w:pPr>
    </w:p>
    <w:p>
      <w:pPr>
        <w:tabs>
          <w:tab w:val="left" w:pos="426"/>
        </w:tabs>
        <w:suppressAutoHyphens/>
        <w:spacing w:after="0"/>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9.</w:t>
      </w:r>
      <w:r>
        <w:rPr>
          <w:rFonts w:ascii="Times New Roman" w:hAnsi="Times New Roman" w:cs="Times New Roman"/>
          <w:spacing w:val="-3"/>
          <w:sz w:val="24"/>
          <w:szCs w:val="24"/>
          <w:lang/>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lang/>
        </w:rPr>
        <w:t xml:space="preserve">que, contra la presente resolución, </w:t>
      </w:r>
      <w:r>
        <w:rPr>
          <w:rFonts w:ascii="Times New Roman" w:hAnsi="Times New Roman" w:eastAsia="SimSun" w:cs="Times New Roman"/>
          <w:b/>
          <w:sz w:val="24"/>
          <w:szCs w:val="24"/>
          <w:lang w:eastAsia="es-ES"/>
        </w:rPr>
        <w:t>“</w:t>
      </w:r>
      <w:r>
        <w:rPr>
          <w:rFonts w:ascii="Times New Roman" w:hAnsi="Times New Roman" w:eastAsia="Times New Roman" w:cs="Times New Roman"/>
          <w:b/>
          <w:bCs/>
          <w:iCs/>
          <w:color w:val="000000"/>
          <w:sz w:val="24"/>
          <w:szCs w:val="24"/>
          <w:lang w:eastAsia="es-PA"/>
        </w:rPr>
        <w:t>RESIDENCIAL LOMA LA JAGUA</w:t>
      </w:r>
      <w:r>
        <w:rPr>
          <w:rFonts w:ascii="Times New Roman" w:hAnsi="Times New Roman" w:eastAsia="SimSun" w:cs="Times New Roman"/>
          <w:b/>
          <w:sz w:val="24"/>
          <w:szCs w:val="24"/>
          <w:lang w:eastAsia="es-ES"/>
        </w:rPr>
        <w:t>”</w:t>
      </w:r>
      <w:r>
        <w:rPr>
          <w:rFonts w:ascii="Times New Roman" w:hAnsi="Times New Roman" w:cs="Times New Roman"/>
          <w:bCs/>
          <w:sz w:val="24"/>
          <w:szCs w:val="24"/>
        </w:rPr>
        <w:t xml:space="preserve">, </w:t>
      </w:r>
      <w:r>
        <w:rPr>
          <w:rFonts w:ascii="Times New Roman" w:hAnsi="Times New Roman" w:eastAsia="Calibri" w:cs="Times New Roman"/>
          <w:sz w:val="24"/>
          <w:szCs w:val="24"/>
          <w:lang w:val="es-ES"/>
        </w:rPr>
        <w:t>podrá</w:t>
      </w:r>
      <w:r>
        <w:rPr>
          <w:rFonts w:ascii="Times New Roman" w:hAnsi="Times New Roman" w:cs="Times New Roman"/>
          <w:spacing w:val="-3"/>
          <w:sz w:val="24"/>
          <w:szCs w:val="24"/>
          <w:lang/>
        </w:rPr>
        <w:t xml:space="preserve"> interponer el recurso de reconsideración dentro del plazo de cinco (5) días hábiles, contados a partir de su notificación. </w:t>
      </w:r>
    </w:p>
    <w:p>
      <w:pPr>
        <w:tabs>
          <w:tab w:val="left" w:pos="426"/>
        </w:tabs>
        <w:suppressAutoHyphens/>
        <w:spacing w:after="0"/>
        <w:jc w:val="both"/>
        <w:rPr>
          <w:rFonts w:ascii="Times New Roman" w:hAnsi="Times New Roman" w:cs="Times New Roman"/>
          <w:spacing w:val="-3"/>
          <w:sz w:val="24"/>
          <w:szCs w:val="24"/>
          <w:lang/>
        </w:rPr>
      </w:pPr>
    </w:p>
    <w:p>
      <w:pPr>
        <w:tabs>
          <w:tab w:val="left" w:pos="0"/>
        </w:tabs>
        <w:suppressAutoHyphens/>
        <w:spacing w:after="0"/>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pPr>
        <w:tabs>
          <w:tab w:val="left" w:pos="0"/>
        </w:tabs>
        <w:suppressAutoHyphens/>
        <w:snapToGrid w:val="0"/>
        <w:spacing w:after="0"/>
        <w:jc w:val="both"/>
        <w:rPr>
          <w:rFonts w:ascii="Times New Roman" w:hAnsi="Times New Roman" w:cs="Times New Roman"/>
          <w:color w:val="FF0000"/>
          <w:spacing w:val="-3"/>
          <w:sz w:val="24"/>
          <w:szCs w:val="24"/>
        </w:rPr>
      </w:pPr>
    </w:p>
    <w:p>
      <w:pPr>
        <w:tabs>
          <w:tab w:val="left" w:pos="0"/>
        </w:tabs>
        <w:suppressAutoHyphens/>
        <w:snapToGrid w:val="0"/>
        <w:spacing w:after="0"/>
        <w:jc w:val="both"/>
        <w:rPr>
          <w:rFonts w:ascii="Times New Roman" w:hAnsi="Times New Roman" w:cs="Times New Roman"/>
          <w:spacing w:val="-3"/>
          <w:sz w:val="24"/>
          <w:szCs w:val="24"/>
          <w:lang/>
        </w:rPr>
      </w:pPr>
      <w:r>
        <w:rPr>
          <w:rFonts w:ascii="Times New Roman" w:hAnsi="Times New Roman" w:cs="Times New Roman"/>
          <w:spacing w:val="-3"/>
          <w:sz w:val="24"/>
          <w:szCs w:val="24"/>
          <w:lang/>
        </w:rPr>
        <w:t>Dada en la ciudad de Panamá, a los ________ (___) días, del mes de noviembre, del año dos mil diecinueve (2019).</w:t>
      </w:r>
    </w:p>
    <w:p>
      <w:pPr>
        <w:tabs>
          <w:tab w:val="left" w:pos="0"/>
        </w:tabs>
        <w:suppressAutoHyphens/>
        <w:snapToGrid w:val="0"/>
        <w:spacing w:after="0"/>
        <w:jc w:val="both"/>
        <w:rPr>
          <w:rFonts w:ascii="Times New Roman" w:hAnsi="Times New Roman" w:cs="Times New Roman"/>
          <w:spacing w:val="-3"/>
          <w:sz w:val="24"/>
          <w:szCs w:val="24"/>
          <w:lang/>
        </w:rPr>
      </w:pPr>
    </w:p>
    <w:p>
      <w:pPr>
        <w:tabs>
          <w:tab w:val="left" w:pos="0"/>
        </w:tabs>
        <w:suppressAutoHyphens/>
        <w:snapToGrid w:val="0"/>
        <w:spacing w:after="0"/>
        <w:jc w:val="both"/>
        <w:rPr>
          <w:rFonts w:ascii="Times New Roman" w:hAnsi="Times New Roman" w:cs="Times New Roman"/>
          <w:spacing w:val="-3"/>
          <w:sz w:val="24"/>
          <w:szCs w:val="24"/>
          <w:lang/>
        </w:rPr>
      </w:pPr>
    </w:p>
    <w:p>
      <w:pPr>
        <w:tabs>
          <w:tab w:val="left" w:pos="0"/>
        </w:tabs>
        <w:suppressAutoHyphens/>
        <w:snapToGrid w:val="0"/>
        <w:spacing w:after="0"/>
        <w:jc w:val="both"/>
        <w:rPr>
          <w:rFonts w:ascii="Times New Roman" w:hAnsi="Times New Roman" w:cs="Times New Roman"/>
          <w:b/>
          <w:spacing w:val="-3"/>
          <w:sz w:val="24"/>
          <w:szCs w:val="24"/>
          <w:lang/>
        </w:rPr>
      </w:pPr>
      <w:r>
        <w:rPr>
          <w:rFonts w:ascii="Times New Roman" w:hAnsi="Times New Roman" w:cs="Times New Roman"/>
          <w:b/>
          <w:spacing w:val="-3"/>
          <w:sz w:val="24"/>
          <w:szCs w:val="24"/>
          <w:lang/>
        </w:rPr>
        <w:t>NOTIFÍQUESE Y CÚMPLASE,</w:t>
      </w:r>
    </w:p>
    <w:p>
      <w:pPr>
        <w:tabs>
          <w:tab w:val="left" w:pos="0"/>
        </w:tabs>
        <w:suppressAutoHyphens/>
        <w:snapToGrid w:val="0"/>
        <w:spacing w:after="0"/>
        <w:jc w:val="both"/>
        <w:rPr>
          <w:rFonts w:ascii="Times New Roman" w:hAnsi="Times New Roman" w:cs="Times New Roman"/>
          <w:b/>
          <w:spacing w:val="-3"/>
          <w:sz w:val="24"/>
          <w:szCs w:val="24"/>
          <w:lang/>
        </w:rPr>
      </w:pPr>
    </w:p>
    <w:p>
      <w:pPr>
        <w:spacing w:after="0"/>
        <w:jc w:val="both"/>
        <w:rPr>
          <w:rFonts w:ascii="Times New Roman" w:hAnsi="Times New Roman" w:eastAsia="Calibri" w:cs="Times New Roman"/>
          <w:b/>
          <w:color w:val="FF0000"/>
          <w:sz w:val="24"/>
          <w:szCs w:val="24"/>
          <w:lang w:val="es-ES"/>
        </w:rPr>
      </w:pPr>
    </w:p>
    <w:p>
      <w:pPr>
        <w:spacing w:after="0"/>
        <w:rPr>
          <w:rFonts w:ascii="Times New Roman" w:hAnsi="Times New Roman" w:cs="Times New Roman"/>
          <w:b/>
          <w:spacing w:val="-3"/>
          <w:sz w:val="24"/>
          <w:szCs w:val="24"/>
          <w:lang/>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61312" behindDoc="0" locked="0" layoutInCell="1" allowOverlap="1">
                <wp:simplePos x="0" y="0"/>
                <wp:positionH relativeFrom="column">
                  <wp:posOffset>-245110</wp:posOffset>
                </wp:positionH>
                <wp:positionV relativeFrom="paragraph">
                  <wp:posOffset>74295</wp:posOffset>
                </wp:positionV>
                <wp:extent cx="3028950" cy="945515"/>
                <wp:effectExtent l="0" t="0" r="0" b="6985"/>
                <wp:wrapSquare wrapText="bothSides"/>
                <wp:docPr id="1"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3028950" cy="945515"/>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Director Regional </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pPr>
                              <w:jc w:val="center"/>
                            </w:pPr>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19.3pt;margin-top:5.85pt;height:74.45pt;width:238.5pt;mso-wrap-distance-bottom:3.6pt;mso-wrap-distance-left:9pt;mso-wrap-distance-right:9pt;mso-wrap-distance-top:3.6pt;z-index:251661312;mso-width-relative:page;mso-height-relative:page;" fillcolor="#FFFFFF" filled="t" stroked="f" coordsize="21600,21600" o:gfxdata="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g6pHXAAAACgEAAA8AAAAAAAAAAQAg&#10;AAAAIgAAAGRycy9kb3ducmV2LnhtbFBLAQIUABQAAAAIAIdO4kBNgaAaDwIAAAoEAAAOAAAAAAAA&#10;AAEAIAAAACYBAABkcnMvZTJvRG9jLnhtbFBLBQYAAAAABgAGAFkBAACnBQ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Director Regional </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pPr>
                        <w:jc w:val="center"/>
                      </w:pPr>
                    </w:p>
                  </w:txbxContent>
                </v:textbox>
                <w10:wrap type="square"/>
              </v:shape>
            </w:pict>
          </mc:Fallback>
        </mc:AlternateContent>
      </w: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169545</wp:posOffset>
                </wp:positionH>
                <wp:positionV relativeFrom="paragraph">
                  <wp:posOffset>203200</wp:posOffset>
                </wp:positionV>
                <wp:extent cx="2949575" cy="715010"/>
                <wp:effectExtent l="0" t="0" r="3175" b="8890"/>
                <wp:wrapSquare wrapText="bothSides"/>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949575" cy="715010"/>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JUAN J. VEGA</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spacing w:val="-3"/>
                                <w:sz w:val="24"/>
                                <w:szCs w:val="24"/>
                                <w:lang/>
                              </w:rPr>
                              <w:t>Sección de Evaluación de Impacto Ambiental</w:t>
                            </w:r>
                          </w:p>
                          <w:p>
                            <w:pPr>
                              <w:jc w:val="center"/>
                            </w:pPr>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13.35pt;margin-top:16pt;height:56.3pt;width:232.25pt;mso-wrap-distance-bottom:3.6pt;mso-wrap-distance-left:9pt;mso-wrap-distance-right:9pt;mso-wrap-distance-top:3.6pt;z-index:251659264;mso-width-relative:page;mso-height-relative:page;" fillcolor="#FFFFFF" filled="t" stroked="f" coordsize="21600,21600" o:gfxdata="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5MvI9YAAAAJAQAADwAAAAAAAAAB&#10;ACAAAAAiAAAAZHJzL2Rvd25yZXYueG1sUEsBAhQAFAAAAAgAh07iQJUZKlYSAgAADAQAAA4AAAAA&#10;AAAAAQAgAAAAJQEAAGRycy9lMm9Eb2MueG1sUEsFBgAAAAAGAAYAWQEAAKkFA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JUAN J. VEGA</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spacing w:val="-3"/>
                          <w:sz w:val="24"/>
                          <w:szCs w:val="24"/>
                          <w:lang/>
                        </w:rPr>
                        <w:t>Sección de Evaluación de Impacto Ambiental</w:t>
                      </w:r>
                    </w:p>
                    <w:p>
                      <w:pPr>
                        <w:jc w:val="center"/>
                      </w:pPr>
                    </w:p>
                  </w:txbxContent>
                </v:textbox>
                <w10:wrap type="square"/>
              </v:shape>
            </w:pict>
          </mc:Fallback>
        </mc:AlternateContent>
      </w: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ADJUNTO</w:t>
      </w:r>
    </w:p>
    <w:p>
      <w:pPr>
        <w:spacing w:after="0"/>
        <w:jc w:val="center"/>
        <w:rPr>
          <w:rFonts w:ascii="Times New Roman" w:hAnsi="Times New Roman" w:cs="Times New Roman"/>
          <w:b/>
          <w:spacing w:val="-3"/>
          <w:sz w:val="24"/>
          <w:szCs w:val="24"/>
          <w:lang/>
        </w:rPr>
      </w:pPr>
    </w:p>
    <w:p>
      <w:pPr>
        <w:tabs>
          <w:tab w:val="center" w:pos="4512"/>
        </w:tabs>
        <w:suppressAutoHyphens/>
        <w:spacing w:after="0"/>
        <w:jc w:val="center"/>
        <w:outlineLvl w:val="0"/>
        <w:rPr>
          <w:rFonts w:ascii="Times New Roman" w:hAnsi="Times New Roman" w:cs="Times New Roman"/>
          <w:spacing w:val="-3"/>
          <w:sz w:val="24"/>
          <w:szCs w:val="24"/>
          <w:lang/>
        </w:rPr>
      </w:pPr>
      <w:r>
        <w:rPr>
          <w:rFonts w:ascii="Times New Roman" w:hAnsi="Times New Roman" w:cs="Times New Roman"/>
          <w:spacing w:val="-3"/>
          <w:sz w:val="24"/>
          <w:szCs w:val="24"/>
          <w:lang/>
        </w:rPr>
        <w:t>Formato para el letrero</w:t>
      </w:r>
    </w:p>
    <w:p>
      <w:pPr>
        <w:tabs>
          <w:tab w:val="center" w:pos="4512"/>
        </w:tabs>
        <w:suppressAutoHyphens/>
        <w:spacing w:after="0"/>
        <w:jc w:val="center"/>
        <w:outlineLvl w:val="0"/>
        <w:rPr>
          <w:rFonts w:ascii="Times New Roman" w:hAnsi="Times New Roman" w:cs="Times New Roman"/>
          <w:spacing w:val="-3"/>
          <w:sz w:val="24"/>
          <w:szCs w:val="24"/>
          <w:lang/>
        </w:rPr>
      </w:pPr>
    </w:p>
    <w:p>
      <w:pPr>
        <w:tabs>
          <w:tab w:val="center" w:pos="4512"/>
        </w:tabs>
        <w:suppressAutoHyphens/>
        <w:spacing w:after="0"/>
        <w:jc w:val="center"/>
        <w:rPr>
          <w:rFonts w:ascii="Times New Roman" w:hAnsi="Times New Roman" w:cs="Times New Roman"/>
          <w:spacing w:val="-3"/>
          <w:sz w:val="24"/>
          <w:szCs w:val="24"/>
          <w:lang/>
        </w:rPr>
      </w:pPr>
      <w:r>
        <w:rPr>
          <w:rFonts w:ascii="Times New Roman" w:hAnsi="Times New Roman" w:cs="Times New Roman"/>
          <w:spacing w:val="-3"/>
          <w:sz w:val="24"/>
          <w:szCs w:val="24"/>
          <w:lang/>
        </w:rPr>
        <w:t>Que deberá colocarse dentro del área del Proyecto</w:t>
      </w:r>
    </w:p>
    <w:p>
      <w:pPr>
        <w:tabs>
          <w:tab w:val="center" w:pos="4512"/>
        </w:tabs>
        <w:suppressAutoHyphens/>
        <w:spacing w:after="0"/>
        <w:jc w:val="center"/>
        <w:rPr>
          <w:rFonts w:ascii="Times New Roman" w:hAnsi="Times New Roman" w:cs="Times New Roman"/>
          <w:spacing w:val="-3"/>
          <w:sz w:val="24"/>
          <w:szCs w:val="24"/>
          <w:lang/>
        </w:rPr>
      </w:pPr>
    </w:p>
    <w:p>
      <w:pPr>
        <w:tabs>
          <w:tab w:val="left" w:pos="0"/>
        </w:tabs>
        <w:suppressAutoHyphens/>
        <w:spacing w:after="0"/>
        <w:jc w:val="center"/>
        <w:rPr>
          <w:rFonts w:ascii="Times New Roman" w:hAnsi="Times New Roman" w:cs="Times New Roman"/>
          <w:spacing w:val="-3"/>
          <w:sz w:val="24"/>
          <w:szCs w:val="24"/>
          <w:lang/>
        </w:rPr>
      </w:pPr>
      <w:r>
        <w:rPr>
          <w:rFonts w:ascii="Times New Roman" w:hAnsi="Times New Roman" w:cs="Times New Roman"/>
          <w:spacing w:val="-3"/>
          <w:sz w:val="24"/>
          <w:szCs w:val="24"/>
          <w:lang/>
        </w:rPr>
        <w:t>Al establecer el letrero en el área del proyecto, el promotor cumplirá con los siguientes parámetros:</w:t>
      </w:r>
    </w:p>
    <w:p>
      <w:pPr>
        <w:tabs>
          <w:tab w:val="left" w:pos="0"/>
        </w:tabs>
        <w:suppressAutoHyphens/>
        <w:spacing w:after="0"/>
        <w:jc w:val="center"/>
        <w:rPr>
          <w:rFonts w:ascii="Times New Roman" w:hAnsi="Times New Roman" w:cs="Times New Roman"/>
          <w:spacing w:val="-3"/>
          <w:sz w:val="24"/>
          <w:szCs w:val="24"/>
          <w:lang/>
        </w:rPr>
      </w:pP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1.</w:t>
      </w:r>
      <w:r>
        <w:rPr>
          <w:rFonts w:ascii="Times New Roman" w:hAnsi="Times New Roman" w:cs="Times New Roman"/>
          <w:spacing w:val="-3"/>
          <w:sz w:val="24"/>
          <w:szCs w:val="24"/>
          <w:lang/>
        </w:rPr>
        <w:tab/>
      </w:r>
      <w:r>
        <w:rPr>
          <w:rFonts w:ascii="Times New Roman" w:hAnsi="Times New Roman" w:cs="Times New Roman"/>
          <w:spacing w:val="-3"/>
          <w:sz w:val="24"/>
          <w:szCs w:val="24"/>
          <w:lang/>
        </w:rPr>
        <w:t>Utilizará lámina galvanizada, calibre 16, de 6 pies x 3 pies.</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2.</w:t>
      </w:r>
      <w:r>
        <w:rPr>
          <w:rFonts w:ascii="Times New Roman" w:hAnsi="Times New Roman" w:cs="Times New Roman"/>
          <w:spacing w:val="-3"/>
          <w:sz w:val="24"/>
          <w:szCs w:val="24"/>
          <w:lang/>
        </w:rPr>
        <w:tab/>
      </w:r>
      <w:r>
        <w:rPr>
          <w:rFonts w:ascii="Times New Roman" w:hAnsi="Times New Roman" w:cs="Times New Roman"/>
          <w:spacing w:val="-3"/>
          <w:sz w:val="24"/>
          <w:szCs w:val="24"/>
          <w:lang/>
        </w:rPr>
        <w:t>El letrero deberá ser legible a una distancia de 15 a 20 metros.</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3.</w:t>
      </w:r>
      <w:r>
        <w:rPr>
          <w:rFonts w:ascii="Times New Roman" w:hAnsi="Times New Roman" w:cs="Times New Roman"/>
          <w:spacing w:val="-3"/>
          <w:sz w:val="24"/>
          <w:szCs w:val="24"/>
          <w:lang/>
        </w:rPr>
        <w:tab/>
      </w:r>
      <w:r>
        <w:rPr>
          <w:rFonts w:ascii="Times New Roman" w:hAnsi="Times New Roman" w:cs="Times New Roman"/>
          <w:spacing w:val="-3"/>
          <w:sz w:val="24"/>
          <w:szCs w:val="24"/>
          <w:lang/>
        </w:rPr>
        <w:t>Enterrarlo a dos (2) pies y medio con hormigón.</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4.</w:t>
      </w:r>
      <w:r>
        <w:rPr>
          <w:rFonts w:ascii="Times New Roman" w:hAnsi="Times New Roman" w:cs="Times New Roman"/>
          <w:spacing w:val="-3"/>
          <w:sz w:val="24"/>
          <w:szCs w:val="24"/>
          <w:lang/>
        </w:rPr>
        <w:tab/>
      </w:r>
      <w:r>
        <w:rPr>
          <w:rFonts w:ascii="Times New Roman" w:hAnsi="Times New Roman" w:cs="Times New Roman"/>
          <w:spacing w:val="-3"/>
          <w:sz w:val="24"/>
          <w:szCs w:val="24"/>
          <w:lang/>
        </w:rPr>
        <w:t>El nivel superior del tablero, se colocará a ocho (8) pies del suelo.</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5.</w:t>
      </w:r>
      <w:r>
        <w:rPr>
          <w:rFonts w:ascii="Times New Roman" w:hAnsi="Times New Roman" w:cs="Times New Roman"/>
          <w:spacing w:val="-3"/>
          <w:sz w:val="24"/>
          <w:szCs w:val="24"/>
          <w:lang/>
        </w:rPr>
        <w:tab/>
      </w:r>
      <w:r>
        <w:rPr>
          <w:rFonts w:ascii="Times New Roman" w:hAnsi="Times New Roman" w:cs="Times New Roman"/>
          <w:spacing w:val="-3"/>
          <w:sz w:val="24"/>
          <w:szCs w:val="24"/>
          <w:lang/>
        </w:rPr>
        <w:t>Colgarlo en dos (2) tubos galvanizados de dos (2) y media pulgada de diámetro.</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6.</w:t>
      </w:r>
      <w:r>
        <w:rPr>
          <w:rFonts w:ascii="Times New Roman" w:hAnsi="Times New Roman" w:cs="Times New Roman"/>
          <w:spacing w:val="-3"/>
          <w:sz w:val="24"/>
          <w:szCs w:val="24"/>
          <w:lang/>
        </w:rPr>
        <w:tab/>
      </w:r>
      <w:r>
        <w:rPr>
          <w:rFonts w:ascii="Times New Roman" w:hAnsi="Times New Roman" w:cs="Times New Roman"/>
          <w:spacing w:val="-3"/>
          <w:sz w:val="24"/>
          <w:szCs w:val="24"/>
          <w:lang/>
        </w:rPr>
        <w:t>El acabado del letrero será de dos (2) colores, a saber: verde y amarillo.</w:t>
      </w:r>
    </w:p>
    <w:p>
      <w:pPr>
        <w:tabs>
          <w:tab w:val="left" w:pos="0"/>
          <w:tab w:val="left" w:pos="720"/>
        </w:tabs>
        <w:suppressAutoHyphens/>
        <w:spacing w:after="0"/>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verde para el fondo.</w:t>
      </w:r>
    </w:p>
    <w:p>
      <w:pPr>
        <w:tabs>
          <w:tab w:val="left" w:pos="0"/>
          <w:tab w:val="left" w:pos="720"/>
        </w:tabs>
        <w:suppressAutoHyphens/>
        <w:spacing w:after="0"/>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amarillo para las letras.</w:t>
      </w:r>
    </w:p>
    <w:p>
      <w:pPr>
        <w:tabs>
          <w:tab w:val="left" w:pos="0"/>
          <w:tab w:val="left" w:pos="720"/>
        </w:tabs>
        <w:suppressAutoHyphens/>
        <w:spacing w:after="0"/>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Las letras del nombre del promotor del proyecto para distinguirse en el letrero, deberán ser de mayor tamaño.</w:t>
      </w:r>
    </w:p>
    <w:p>
      <w:pPr>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La leyenda del letrero se escribirá en cinco (5) planos con letras formales rectas, de la siguiente manera:</w:t>
      </w:r>
    </w:p>
    <w:p>
      <w:pPr>
        <w:spacing w:after="0"/>
        <w:jc w:val="both"/>
        <w:rPr>
          <w:rFonts w:ascii="Times New Roman" w:hAnsi="Times New Roman" w:cs="Times New Roman"/>
          <w:sz w:val="24"/>
          <w:szCs w:val="24"/>
        </w:rPr>
      </w:pPr>
    </w:p>
    <w:tbl>
      <w:tblPr>
        <w:tblStyle w:val="12"/>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0"/>
        <w:gridCol w:w="6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lang/>
              </w:rPr>
              <w:t>Primer Plano:</w:t>
            </w:r>
          </w:p>
        </w:tc>
        <w:tc>
          <w:tcPr>
            <w:tcW w:w="6962" w:type="dxa"/>
          </w:tcPr>
          <w:p>
            <w:pPr>
              <w:spacing w:after="0" w:line="276" w:lineRule="auto"/>
              <w:jc w:val="both"/>
              <w:rPr>
                <w:rFonts w:ascii="Times New Roman" w:hAnsi="Times New Roman" w:cs="Times New Roman"/>
                <w:sz w:val="24"/>
                <w:szCs w:val="24"/>
                <w:lang w:val="es-MX"/>
              </w:rPr>
            </w:pPr>
            <w:r>
              <w:rPr>
                <w:rFonts w:ascii="Times New Roman" w:hAnsi="Times New Roman" w:cs="Times New Roman"/>
                <w:spacing w:val="-3"/>
                <w:sz w:val="24"/>
                <w:szCs w:val="24"/>
                <w:lang/>
              </w:rPr>
              <w:t>PROYECTO: “</w:t>
            </w:r>
            <w:r>
              <w:rPr>
                <w:rFonts w:ascii="Times New Roman" w:hAnsi="Times New Roman" w:eastAsia="Times New Roman" w:cs="Times New Roman"/>
                <w:bCs/>
                <w:iCs/>
                <w:color w:val="000000"/>
                <w:sz w:val="24"/>
                <w:szCs w:val="24"/>
                <w:lang w:eastAsia="es-PA"/>
              </w:rPr>
              <w:t>RESIDENCIAL LOMA LA JAGUA</w:t>
            </w:r>
            <w:r>
              <w:rPr>
                <w:rFonts w:ascii="Times New Roman" w:hAnsi="Times New Roman" w:cs="Times New Roman"/>
                <w:bCs/>
                <w:sz w:val="24"/>
                <w:szCs w:val="24"/>
              </w:rPr>
              <w:t>”</w:t>
            </w:r>
            <w:r>
              <w:rPr>
                <w:rFonts w:ascii="Times New Roman" w:hAnsi="Times New Roman" w:cs="Times New Roman"/>
                <w:sz w:val="24"/>
                <w:szCs w:val="24"/>
              </w:rPr>
              <w:t>.</w:t>
            </w:r>
          </w:p>
          <w:p>
            <w:pPr>
              <w:spacing w:after="0" w:line="276"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lang/>
              </w:rPr>
              <w:t>Segundo Plano:</w:t>
            </w:r>
          </w:p>
        </w:tc>
        <w:tc>
          <w:tcPr>
            <w:tcW w:w="6962" w:type="dxa"/>
          </w:tcPr>
          <w:p>
            <w:pPr>
              <w:spacing w:after="0" w:line="276" w:lineRule="auto"/>
              <w:jc w:val="both"/>
              <w:rPr>
                <w:rFonts w:ascii="Times New Roman" w:hAnsi="Times New Roman" w:cs="Times New Roman"/>
                <w:bCs/>
                <w:spacing w:val="-3"/>
                <w:sz w:val="24"/>
                <w:szCs w:val="24"/>
              </w:rPr>
            </w:pPr>
            <w:r>
              <w:rPr>
                <w:rFonts w:ascii="Times New Roman" w:hAnsi="Times New Roman" w:cs="Times New Roman"/>
                <w:spacing w:val="-3"/>
                <w:sz w:val="24"/>
                <w:szCs w:val="24"/>
                <w:lang/>
              </w:rPr>
              <w:t>TIPO DE PROYECTO:</w:t>
            </w:r>
            <w:r>
              <w:rPr>
                <w:rFonts w:ascii="Times New Roman" w:hAnsi="Times New Roman" w:cs="Times New Roman"/>
                <w:bCs/>
                <w:spacing w:val="-3"/>
                <w:sz w:val="24"/>
                <w:szCs w:val="24"/>
              </w:rPr>
              <w:t xml:space="preserve"> INDUSTRIA DE LA CONSTRUCCIÓN</w:t>
            </w:r>
          </w:p>
          <w:p>
            <w:pPr>
              <w:spacing w:after="0" w:line="276"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962" w:type="dxa"/>
          </w:tcPr>
          <w:p>
            <w:pPr>
              <w:spacing w:after="0" w:line="276"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Pr>
                <w:rFonts w:ascii="Times New Roman" w:hAnsi="Times New Roman" w:cs="Times New Roman"/>
                <w:sz w:val="24"/>
                <w:szCs w:val="24"/>
                <w:lang w:val="es-ES"/>
              </w:rPr>
              <w:t>COOPERATIVA DE SERVICIOS INTEGRALES JOSÉ DEL CARMEN DOMÍNGUEZ, R.L. (JOCADOM).</w:t>
            </w:r>
          </w:p>
          <w:p>
            <w:pPr>
              <w:spacing w:after="0" w:line="276"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lang/>
              </w:rPr>
              <w:t>Cuarto Plano:</w:t>
            </w:r>
          </w:p>
        </w:tc>
        <w:tc>
          <w:tcPr>
            <w:tcW w:w="6962" w:type="dxa"/>
          </w:tcPr>
          <w:p>
            <w:pPr>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SUPERFICIE:</w:t>
            </w:r>
            <w:r>
              <w:rPr>
                <w:sz w:val="24"/>
                <w:szCs w:val="24"/>
                <w:lang w:val="es-MX" w:eastAsia="es-MX"/>
              </w:rPr>
              <w:t xml:space="preserve"> </w:t>
            </w:r>
            <w:r>
              <w:rPr>
                <w:rFonts w:ascii="Times New Roman" w:hAnsi="Times New Roman" w:eastAsia="MS Mincho" w:cs="Times New Roman"/>
                <w:bCs/>
                <w:lang w:eastAsia="es-ES"/>
              </w:rPr>
              <w:t>3 ha + 362.09 m2.</w:t>
            </w:r>
          </w:p>
          <w:p>
            <w:pPr>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w:t>
            </w:r>
          </w:p>
          <w:p>
            <w:pPr>
              <w:spacing w:after="0" w:line="276" w:lineRule="auto"/>
              <w:jc w:val="both"/>
              <w:rPr>
                <w:rFonts w:ascii="Times New Roman" w:hAnsi="Times New Roman" w:cs="Times New Roman"/>
                <w:color w:val="FF0000"/>
                <w:spacing w:val="-3"/>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962" w:type="dxa"/>
          </w:tcPr>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ESTUDIO DE IMPACTO AMBIENTAL CATEGORÍA I APROBADO POR EL MINISTERIO DE AMBIENTE, MEDIANTE RESOLUCIÓN No.____________ DE ____________DE _____________ DE 2019.</w:t>
            </w:r>
          </w:p>
        </w:tc>
      </w:tr>
    </w:tbl>
    <w:p>
      <w:pPr>
        <w:tabs>
          <w:tab w:val="left" w:pos="0"/>
          <w:tab w:val="left" w:pos="1440"/>
        </w:tabs>
        <w:suppressAutoHyphens/>
        <w:spacing w:after="0"/>
        <w:jc w:val="both"/>
        <w:rPr>
          <w:rFonts w:ascii="Times New Roman" w:hAnsi="Times New Roman" w:cs="Times New Roman"/>
          <w:sz w:val="24"/>
          <w:szCs w:val="24"/>
        </w:rPr>
      </w:pPr>
      <w:r>
        <w:rPr>
          <w:rFonts w:ascii="Times New Roman" w:hAnsi="Times New Roman" w:cs="Times New Roman"/>
          <w:spacing w:val="-3"/>
          <w:sz w:val="24"/>
          <w:szCs w:val="24"/>
          <w:lang/>
        </w:rPr>
        <w:t xml:space="preserve">       </w:t>
      </w:r>
      <w:r>
        <w:rPr>
          <w:rFonts w:ascii="Times New Roman" w:hAnsi="Times New Roman" w:cs="Times New Roman"/>
          <w:sz w:val="24"/>
          <w:szCs w:val="24"/>
        </w:rPr>
        <w:tab/>
      </w:r>
    </w:p>
    <w:p>
      <w:pPr>
        <w:autoSpaceDE w:val="0"/>
        <w:autoSpaceDN w:val="0"/>
        <w:adjustRightInd w:val="0"/>
        <w:spacing w:after="0"/>
        <w:jc w:val="both"/>
        <w:rPr>
          <w:rFonts w:ascii="Times New Roman" w:hAnsi="Times New Roman" w:cs="Times New Roman"/>
          <w:color w:val="0000FF"/>
          <w:sz w:val="24"/>
          <w:szCs w:val="24"/>
        </w:rPr>
      </w:pPr>
    </w:p>
    <w:sectPr>
      <w:pgSz w:w="12240" w:h="20160"/>
      <w:pgMar w:top="1440" w:right="1440" w:bottom="1276"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tentative="0">
      <w:start w:val="1"/>
      <w:numFmt w:val="lowerLetter"/>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D9548B"/>
    <w:multiLevelType w:val="multilevel"/>
    <w:tmpl w:val="20D954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7D5"/>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6ED8"/>
    <w:rsid w:val="0026764B"/>
    <w:rsid w:val="002703EE"/>
    <w:rsid w:val="00271477"/>
    <w:rsid w:val="00275250"/>
    <w:rsid w:val="00276794"/>
    <w:rsid w:val="00285953"/>
    <w:rsid w:val="00286406"/>
    <w:rsid w:val="00293927"/>
    <w:rsid w:val="00293B60"/>
    <w:rsid w:val="00296B4A"/>
    <w:rsid w:val="002A00C6"/>
    <w:rsid w:val="002A27B3"/>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0AB"/>
    <w:rsid w:val="002F0895"/>
    <w:rsid w:val="002F5CBA"/>
    <w:rsid w:val="003042AC"/>
    <w:rsid w:val="00311766"/>
    <w:rsid w:val="00321DD8"/>
    <w:rsid w:val="00325C74"/>
    <w:rsid w:val="003303E5"/>
    <w:rsid w:val="003432D8"/>
    <w:rsid w:val="003522B3"/>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8C6"/>
    <w:rsid w:val="00432D17"/>
    <w:rsid w:val="004375BB"/>
    <w:rsid w:val="00442DE7"/>
    <w:rsid w:val="00452567"/>
    <w:rsid w:val="00454C7D"/>
    <w:rsid w:val="004566E3"/>
    <w:rsid w:val="00463A21"/>
    <w:rsid w:val="00465A57"/>
    <w:rsid w:val="00470495"/>
    <w:rsid w:val="00470809"/>
    <w:rsid w:val="00471240"/>
    <w:rsid w:val="004730DD"/>
    <w:rsid w:val="004739BF"/>
    <w:rsid w:val="00473C78"/>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35B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E71EC"/>
    <w:rsid w:val="005F15A1"/>
    <w:rsid w:val="005F1634"/>
    <w:rsid w:val="005F2A5C"/>
    <w:rsid w:val="005F41E9"/>
    <w:rsid w:val="00602225"/>
    <w:rsid w:val="006052D7"/>
    <w:rsid w:val="006064B6"/>
    <w:rsid w:val="00606D5F"/>
    <w:rsid w:val="00610227"/>
    <w:rsid w:val="00610361"/>
    <w:rsid w:val="00620466"/>
    <w:rsid w:val="006218C4"/>
    <w:rsid w:val="00625A6B"/>
    <w:rsid w:val="00630BD1"/>
    <w:rsid w:val="00631C84"/>
    <w:rsid w:val="00631E51"/>
    <w:rsid w:val="00633C68"/>
    <w:rsid w:val="00634ABC"/>
    <w:rsid w:val="00640E22"/>
    <w:rsid w:val="0064405A"/>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96F67"/>
    <w:rsid w:val="007A3106"/>
    <w:rsid w:val="007A3672"/>
    <w:rsid w:val="007A6A9F"/>
    <w:rsid w:val="007B29CA"/>
    <w:rsid w:val="007B3BA5"/>
    <w:rsid w:val="007B4B49"/>
    <w:rsid w:val="007B5717"/>
    <w:rsid w:val="007B6640"/>
    <w:rsid w:val="007C420E"/>
    <w:rsid w:val="007C4C7A"/>
    <w:rsid w:val="007C5001"/>
    <w:rsid w:val="007D0C69"/>
    <w:rsid w:val="007D1A28"/>
    <w:rsid w:val="007D2E86"/>
    <w:rsid w:val="007D5D56"/>
    <w:rsid w:val="007E258E"/>
    <w:rsid w:val="007E424C"/>
    <w:rsid w:val="007F1ABE"/>
    <w:rsid w:val="007F31DA"/>
    <w:rsid w:val="0080252D"/>
    <w:rsid w:val="008028FE"/>
    <w:rsid w:val="00806B22"/>
    <w:rsid w:val="00812100"/>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87C39"/>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1D65"/>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10A5"/>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461DE"/>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3D7F"/>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4208"/>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6000"/>
    <w:rsid w:val="00DD7D7D"/>
    <w:rsid w:val="00DE5D63"/>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1DC2"/>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233D"/>
    <w:rsid w:val="00EC3D31"/>
    <w:rsid w:val="00EC4792"/>
    <w:rsid w:val="00EC61FC"/>
    <w:rsid w:val="00EC6C6B"/>
    <w:rsid w:val="00ED19BC"/>
    <w:rsid w:val="00ED267B"/>
    <w:rsid w:val="00ED5697"/>
    <w:rsid w:val="00EE10E3"/>
    <w:rsid w:val="00EE1EE0"/>
    <w:rsid w:val="00EE6352"/>
    <w:rsid w:val="00EF286F"/>
    <w:rsid w:val="00F024BE"/>
    <w:rsid w:val="00F02C67"/>
    <w:rsid w:val="00F02D7E"/>
    <w:rsid w:val="00F03322"/>
    <w:rsid w:val="00F03884"/>
    <w:rsid w:val="00F03D16"/>
    <w:rsid w:val="00F04194"/>
    <w:rsid w:val="00F0597D"/>
    <w:rsid w:val="00F0719D"/>
    <w:rsid w:val="00F13016"/>
    <w:rsid w:val="00F13D9C"/>
    <w:rsid w:val="00F21850"/>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3B"/>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 w:val="641F77C7"/>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paragraph" w:styleId="2">
    <w:name w:val="heading 3"/>
    <w:basedOn w:val="1"/>
    <w:next w:val="1"/>
    <w:link w:val="25"/>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9">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subject"/>
    <w:basedOn w:val="4"/>
    <w:next w:val="4"/>
    <w:link w:val="20"/>
    <w:semiHidden/>
    <w:unhideWhenUsed/>
    <w:uiPriority w:val="99"/>
    <w:rPr>
      <w:b/>
      <w:bCs/>
    </w:rPr>
  </w:style>
  <w:style w:type="paragraph" w:styleId="4">
    <w:name w:val="annotation text"/>
    <w:basedOn w:val="1"/>
    <w:link w:val="19"/>
    <w:semiHidden/>
    <w:unhideWhenUsed/>
    <w:qFormat/>
    <w:uiPriority w:val="99"/>
    <w:pPr>
      <w:spacing w:line="240" w:lineRule="auto"/>
    </w:pPr>
    <w:rPr>
      <w:sz w:val="20"/>
      <w:szCs w:val="20"/>
    </w:rPr>
  </w:style>
  <w:style w:type="paragraph" w:styleId="5">
    <w:name w:val="Balloon Text"/>
    <w:basedOn w:val="1"/>
    <w:link w:val="21"/>
    <w:semiHidden/>
    <w:unhideWhenUsed/>
    <w:qFormat/>
    <w:uiPriority w:val="99"/>
    <w:pPr>
      <w:spacing w:after="0" w:line="240" w:lineRule="auto"/>
    </w:pPr>
    <w:rPr>
      <w:rFonts w:ascii="Tahoma" w:hAnsi="Tahoma" w:cs="Tahoma"/>
      <w:sz w:val="16"/>
      <w:szCs w:val="16"/>
    </w:rPr>
  </w:style>
  <w:style w:type="paragraph" w:styleId="6">
    <w:name w:val="header"/>
    <w:basedOn w:val="1"/>
    <w:link w:val="13"/>
    <w:unhideWhenUsed/>
    <w:uiPriority w:val="99"/>
    <w:pPr>
      <w:tabs>
        <w:tab w:val="center" w:pos="4419"/>
        <w:tab w:val="right" w:pos="8838"/>
      </w:tabs>
      <w:spacing w:after="0" w:line="240" w:lineRule="auto"/>
    </w:pPr>
  </w:style>
  <w:style w:type="paragraph" w:styleId="7">
    <w:name w:val="footer"/>
    <w:basedOn w:val="1"/>
    <w:link w:val="14"/>
    <w:unhideWhenUsed/>
    <w:uiPriority w:val="99"/>
    <w:pPr>
      <w:tabs>
        <w:tab w:val="center" w:pos="4419"/>
        <w:tab w:val="right" w:pos="8838"/>
      </w:tabs>
      <w:spacing w:after="0" w:line="240" w:lineRule="auto"/>
    </w:pPr>
  </w:style>
  <w:style w:type="paragraph" w:styleId="8">
    <w:name w:val="Body Text"/>
    <w:basedOn w:val="1"/>
    <w:link w:val="17"/>
    <w:qFormat/>
    <w:uiPriority w:val="99"/>
    <w:pPr>
      <w:widowControl w:val="0"/>
      <w:tabs>
        <w:tab w:val="left" w:pos="0"/>
      </w:tabs>
      <w:suppressAutoHyphens/>
      <w:snapToGrid w:val="0"/>
      <w:spacing w:after="0" w:line="240" w:lineRule="auto"/>
      <w:jc w:val="both"/>
    </w:pPr>
    <w:rPr>
      <w:rFonts w:ascii="Times New Roman" w:hAnsi="Times New Roman" w:eastAsia="Times New Roman" w:cs="Times New Roman"/>
      <w:spacing w:val="-3"/>
      <w:szCs w:val="20"/>
      <w:lang w:eastAsia="es-ES"/>
    </w:rPr>
  </w:style>
  <w:style w:type="character" w:styleId="10">
    <w:name w:val="annotation reference"/>
    <w:basedOn w:val="9"/>
    <w:semiHidden/>
    <w:unhideWhenUsed/>
    <w:qFormat/>
    <w:uiPriority w:val="99"/>
    <w:rPr>
      <w:sz w:val="16"/>
      <w:szCs w:val="16"/>
    </w:rPr>
  </w:style>
  <w:style w:type="table" w:styleId="12">
    <w:name w:val="Table Grid"/>
    <w:basedOn w:val="1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Encabezado Car"/>
    <w:basedOn w:val="9"/>
    <w:link w:val="6"/>
    <w:uiPriority w:val="99"/>
  </w:style>
  <w:style w:type="character" w:customStyle="1" w:styleId="14">
    <w:name w:val="Pie de página Car"/>
    <w:basedOn w:val="9"/>
    <w:link w:val="7"/>
    <w:uiPriority w:val="99"/>
  </w:style>
  <w:style w:type="paragraph" w:customStyle="1" w:styleId="15">
    <w:name w:val="Default"/>
    <w:uiPriority w:val="0"/>
    <w:pPr>
      <w:autoSpaceDE w:val="0"/>
      <w:autoSpaceDN w:val="0"/>
      <w:adjustRightInd w:val="0"/>
      <w:spacing w:after="0" w:line="240" w:lineRule="auto"/>
    </w:pPr>
    <w:rPr>
      <w:rFonts w:ascii="Arial" w:hAnsi="Arial" w:cs="Arial" w:eastAsiaTheme="minorHAnsi"/>
      <w:color w:val="000000"/>
      <w:sz w:val="24"/>
      <w:szCs w:val="24"/>
      <w:lang w:val="es-PA" w:eastAsia="en-US" w:bidi="ar-SA"/>
    </w:rPr>
  </w:style>
  <w:style w:type="character" w:customStyle="1" w:styleId="16">
    <w:name w:val="Texto independiente Car"/>
    <w:basedOn w:val="9"/>
    <w:semiHidden/>
    <w:qFormat/>
    <w:uiPriority w:val="99"/>
  </w:style>
  <w:style w:type="character" w:customStyle="1" w:styleId="17">
    <w:name w:val="Texto independiente Car1"/>
    <w:basedOn w:val="9"/>
    <w:link w:val="8"/>
    <w:qFormat/>
    <w:locked/>
    <w:uiPriority w:val="99"/>
    <w:rPr>
      <w:rFonts w:ascii="Times New Roman" w:hAnsi="Times New Roman" w:eastAsia="Times New Roman" w:cs="Times New Roman"/>
      <w:spacing w:val="-3"/>
      <w:szCs w:val="20"/>
      <w:lang w:eastAsia="es-ES"/>
    </w:rPr>
  </w:style>
  <w:style w:type="paragraph" w:styleId="18">
    <w:name w:val="List Paragraph"/>
    <w:basedOn w:val="1"/>
    <w:qFormat/>
    <w:uiPriority w:val="99"/>
    <w:pPr>
      <w:ind w:left="720"/>
      <w:contextualSpacing/>
    </w:pPr>
  </w:style>
  <w:style w:type="character" w:customStyle="1" w:styleId="19">
    <w:name w:val="Texto comentario Car"/>
    <w:basedOn w:val="9"/>
    <w:link w:val="4"/>
    <w:semiHidden/>
    <w:qFormat/>
    <w:uiPriority w:val="99"/>
    <w:rPr>
      <w:sz w:val="20"/>
      <w:szCs w:val="20"/>
    </w:rPr>
  </w:style>
  <w:style w:type="character" w:customStyle="1" w:styleId="20">
    <w:name w:val="Asunto del comentario Car"/>
    <w:basedOn w:val="19"/>
    <w:link w:val="3"/>
    <w:semiHidden/>
    <w:qFormat/>
    <w:uiPriority w:val="99"/>
    <w:rPr>
      <w:b/>
      <w:bCs/>
      <w:sz w:val="20"/>
      <w:szCs w:val="20"/>
    </w:rPr>
  </w:style>
  <w:style w:type="character" w:customStyle="1" w:styleId="21">
    <w:name w:val="Texto de globo Car"/>
    <w:basedOn w:val="9"/>
    <w:link w:val="5"/>
    <w:semiHidden/>
    <w:qFormat/>
    <w:uiPriority w:val="99"/>
    <w:rPr>
      <w:rFonts w:ascii="Tahoma" w:hAnsi="Tahoma" w:cs="Tahoma"/>
      <w:sz w:val="16"/>
      <w:szCs w:val="16"/>
    </w:rPr>
  </w:style>
  <w:style w:type="paragraph" w:customStyle="1" w:styleId="22">
    <w:name w:val="Revision"/>
    <w:hidden/>
    <w:semiHidden/>
    <w:qFormat/>
    <w:uiPriority w:val="99"/>
    <w:pPr>
      <w:spacing w:after="0" w:line="240" w:lineRule="auto"/>
    </w:pPr>
    <w:rPr>
      <w:rFonts w:asciiTheme="minorHAnsi" w:hAnsiTheme="minorHAnsi" w:eastAsiaTheme="minorHAnsi" w:cstheme="minorBidi"/>
      <w:sz w:val="22"/>
      <w:szCs w:val="22"/>
      <w:lang w:val="es-PA" w:eastAsia="en-US" w:bidi="ar-SA"/>
    </w:rPr>
  </w:style>
  <w:style w:type="table" w:styleId="23">
    <w:name w:val="Light Shading"/>
    <w:basedOn w:val="11"/>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4">
    <w:name w:val="_Style 1"/>
    <w:basedOn w:val="1"/>
    <w:qFormat/>
    <w:uiPriority w:val="34"/>
    <w:pPr>
      <w:spacing w:after="160" w:line="259" w:lineRule="auto"/>
      <w:ind w:left="708"/>
    </w:pPr>
    <w:rPr>
      <w:rFonts w:ascii="Times New Roman" w:hAnsi="Times New Roman" w:eastAsia="Times New Roman" w:cs="Times New Roman"/>
      <w:sz w:val="24"/>
      <w:szCs w:val="24"/>
      <w:lang w:val="es-ES" w:eastAsia="es-ES"/>
    </w:rPr>
  </w:style>
  <w:style w:type="character" w:customStyle="1" w:styleId="25">
    <w:name w:val="Título 3 Car"/>
    <w:basedOn w:val="9"/>
    <w:link w:val="2"/>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721F1-F316-4C86-9EFE-465181D94B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2630</Words>
  <Characters>14465</Characters>
  <Lines>120</Lines>
  <Paragraphs>34</Paragraphs>
  <TotalTime>8</TotalTime>
  <ScaleCrop>false</ScaleCrop>
  <LinksUpToDate>false</LinksUpToDate>
  <CharactersWithSpaces>17061</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2019-11-12T16:25:00Z</dcterms:created>
  <dc:creator>Jennifer Koruklis</dc:creator>
  <cp:lastModifiedBy>abermudez</cp:lastModifiedBy>
  <cp:lastPrinted>2019-09-16T13:42:00Z</cp:lastPrinted>
  <dcterms:modified xsi:type="dcterms:W3CDTF">2019-11-12T16:55:30Z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3082-11.2.0.9031</vt:lpwstr>
  </property>
</Properties>
</file>