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noviembre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PLAZA COMERCIAL CHEUNG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095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La Chorrera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Puerto Caimito 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6" o:spt="75" type="#_x0000_t75" style="height:76.5pt;width:441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6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354320" cy="7484745"/>
            <wp:effectExtent l="0" t="0" r="1778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rcRect l="34696" t="14481" r="35047" b="16999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74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0F854A5A"/>
    <w:rsid w:val="283367BC"/>
    <w:rsid w:val="28BC43F9"/>
    <w:rsid w:val="29A72049"/>
    <w:rsid w:val="36394E28"/>
    <w:rsid w:val="423C1454"/>
    <w:rsid w:val="4983465E"/>
    <w:rsid w:val="4A972197"/>
    <w:rsid w:val="63506545"/>
    <w:rsid w:val="71A25429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110</TotalTime>
  <ScaleCrop>false</ScaleCrop>
  <LinksUpToDate>false</LinksUpToDate>
  <CharactersWithSpaces>919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2019-11-15T15:05:06Z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3082-11.2.0.9031</vt:lpwstr>
  </property>
</Properties>
</file>