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7A" w:rsidRPr="00250784" w:rsidRDefault="00A87F7A" w:rsidP="00250784">
      <w:pPr>
        <w:spacing w:after="0" w:line="240" w:lineRule="auto"/>
        <w:contextualSpacing/>
        <w:jc w:val="center"/>
        <w:rPr>
          <w:rFonts w:ascii="Times New Roman" w:eastAsia="Cambria" w:hAnsi="Times New Roman" w:cs="Times New Roman"/>
          <w:b/>
          <w:bCs/>
          <w:sz w:val="24"/>
          <w:szCs w:val="24"/>
          <w:lang w:eastAsia="es-PA"/>
        </w:rPr>
      </w:pPr>
      <w:bookmarkStart w:id="0" w:name="_GoBack"/>
      <w:bookmarkEnd w:id="0"/>
      <w:r w:rsidRPr="00250784">
        <w:rPr>
          <w:rFonts w:ascii="Times New Roman" w:eastAsia="Cambria" w:hAnsi="Times New Roman" w:cs="Times New Roman"/>
          <w:b/>
          <w:bCs/>
          <w:sz w:val="24"/>
          <w:szCs w:val="24"/>
          <w:lang w:eastAsia="es-PA"/>
        </w:rPr>
        <w:t>DIRECCIÓN REGIONAL DE PANAMÁ METROPOLITANA</w:t>
      </w:r>
    </w:p>
    <w:p w:rsidR="00A87F7A" w:rsidRPr="00250784" w:rsidRDefault="00A87F7A" w:rsidP="00250784">
      <w:pPr>
        <w:spacing w:after="0" w:line="240" w:lineRule="auto"/>
        <w:contextualSpacing/>
        <w:jc w:val="center"/>
        <w:rPr>
          <w:rFonts w:ascii="Times New Roman" w:eastAsia="Cambria" w:hAnsi="Times New Roman" w:cs="Times New Roman"/>
          <w:sz w:val="24"/>
          <w:szCs w:val="24"/>
          <w:lang w:eastAsia="es-PA"/>
        </w:rPr>
      </w:pPr>
      <w:r w:rsidRPr="00250784">
        <w:rPr>
          <w:rFonts w:ascii="Times New Roman" w:eastAsia="Cambria" w:hAnsi="Times New Roman" w:cs="Times New Roman"/>
          <w:sz w:val="24"/>
          <w:szCs w:val="24"/>
          <w:lang w:eastAsia="es-PA"/>
        </w:rPr>
        <w:t>Edificio 501, Ave. Ascanio Villaláz</w:t>
      </w:r>
    </w:p>
    <w:p w:rsidR="00A87F7A" w:rsidRPr="00250784" w:rsidRDefault="00A87F7A" w:rsidP="00250784">
      <w:pPr>
        <w:spacing w:after="0" w:line="240" w:lineRule="auto"/>
        <w:contextualSpacing/>
        <w:jc w:val="center"/>
        <w:rPr>
          <w:rFonts w:ascii="Times New Roman" w:eastAsia="Cambria" w:hAnsi="Times New Roman" w:cs="Times New Roman"/>
          <w:sz w:val="24"/>
          <w:szCs w:val="24"/>
          <w:lang w:eastAsia="es-PA"/>
        </w:rPr>
      </w:pPr>
      <w:r w:rsidRPr="00250784">
        <w:rPr>
          <w:rFonts w:ascii="Times New Roman" w:eastAsia="Cambria" w:hAnsi="Times New Roman" w:cs="Times New Roman"/>
          <w:sz w:val="24"/>
          <w:szCs w:val="24"/>
          <w:lang w:eastAsia="es-PA"/>
        </w:rPr>
        <w:t>Altos de Curundú, Ancón, Panamá</w:t>
      </w:r>
    </w:p>
    <w:p w:rsidR="00A87F7A" w:rsidRPr="00250784" w:rsidRDefault="00A87F7A" w:rsidP="00250784">
      <w:pPr>
        <w:spacing w:after="0" w:line="240" w:lineRule="auto"/>
        <w:ind w:right="466"/>
        <w:jc w:val="right"/>
        <w:rPr>
          <w:rFonts w:ascii="Times New Roman" w:eastAsia="Cambria" w:hAnsi="Times New Roman" w:cs="Times New Roman"/>
          <w:sz w:val="24"/>
          <w:szCs w:val="24"/>
          <w:lang w:eastAsia="es-PA"/>
        </w:rPr>
      </w:pPr>
    </w:p>
    <w:p w:rsidR="00A87F7A" w:rsidRPr="00250784" w:rsidRDefault="00A87F7A" w:rsidP="00250784">
      <w:pPr>
        <w:spacing w:after="0" w:line="240" w:lineRule="auto"/>
        <w:ind w:right="466"/>
        <w:jc w:val="right"/>
        <w:rPr>
          <w:rFonts w:ascii="Times New Roman" w:eastAsia="Calibri" w:hAnsi="Times New Roman" w:cs="Times New Roman"/>
          <w:sz w:val="24"/>
          <w:szCs w:val="24"/>
          <w:lang w:eastAsia="es-PA"/>
        </w:rPr>
      </w:pPr>
      <w:r w:rsidRPr="00250784">
        <w:rPr>
          <w:rFonts w:ascii="Times New Roman" w:eastAsia="Calibri" w:hAnsi="Times New Roman" w:cs="Times New Roman"/>
          <w:sz w:val="24"/>
          <w:szCs w:val="24"/>
          <w:lang w:eastAsia="es-PA"/>
        </w:rPr>
        <w:t>Tel. 500-0855, Apartado 0843-00793, Panamá</w:t>
      </w:r>
    </w:p>
    <w:p w:rsidR="00A87F7A" w:rsidRPr="00250784" w:rsidRDefault="00093DD3" w:rsidP="00250784">
      <w:pPr>
        <w:spacing w:after="0" w:line="240" w:lineRule="auto"/>
        <w:ind w:right="460"/>
        <w:jc w:val="right"/>
        <w:rPr>
          <w:rFonts w:ascii="Times New Roman" w:eastAsia="Calibri" w:hAnsi="Times New Roman" w:cs="Times New Roman"/>
          <w:sz w:val="24"/>
          <w:szCs w:val="24"/>
          <w:lang w:eastAsia="es-PA"/>
        </w:rPr>
      </w:pPr>
      <w:hyperlink r:id="rId8">
        <w:r w:rsidR="00A87F7A" w:rsidRPr="00250784">
          <w:rPr>
            <w:rFonts w:ascii="Times New Roman" w:eastAsia="Calibri" w:hAnsi="Times New Roman" w:cs="Times New Roman"/>
            <w:color w:val="0000FF"/>
            <w:sz w:val="24"/>
            <w:szCs w:val="24"/>
            <w:u w:val="single" w:color="0000FF"/>
            <w:lang w:eastAsia="es-PA"/>
          </w:rPr>
          <w:t>www.miambiente.gob.pa</w:t>
        </w:r>
      </w:hyperlink>
    </w:p>
    <w:p w:rsidR="00A87F7A" w:rsidRPr="00CB6D21" w:rsidRDefault="00A87F7A" w:rsidP="00CB6D21">
      <w:pPr>
        <w:tabs>
          <w:tab w:val="left" w:pos="709"/>
          <w:tab w:val="left" w:pos="900"/>
        </w:tabs>
        <w:spacing w:after="10" w:line="240" w:lineRule="auto"/>
        <w:contextualSpacing/>
        <w:jc w:val="center"/>
        <w:rPr>
          <w:rFonts w:ascii="Times New Roman" w:eastAsia="Times New Roman" w:hAnsi="Times New Roman" w:cs="Times New Roman"/>
          <w:b/>
          <w:lang w:eastAsia="es-ES"/>
        </w:rPr>
      </w:pPr>
    </w:p>
    <w:p w:rsidR="00922EAC" w:rsidRPr="00CB6D21" w:rsidRDefault="00922EAC" w:rsidP="00CB6D21">
      <w:pPr>
        <w:tabs>
          <w:tab w:val="left" w:pos="709"/>
          <w:tab w:val="left" w:pos="900"/>
        </w:tabs>
        <w:spacing w:after="10" w:line="240" w:lineRule="auto"/>
        <w:contextualSpacing/>
        <w:jc w:val="center"/>
        <w:rPr>
          <w:rFonts w:ascii="Times New Roman" w:eastAsia="Times New Roman" w:hAnsi="Times New Roman" w:cs="Times New Roman"/>
          <w:b/>
          <w:lang w:eastAsia="es-ES"/>
        </w:rPr>
      </w:pPr>
      <w:r w:rsidRPr="00CB6D21">
        <w:rPr>
          <w:rFonts w:ascii="Times New Roman" w:eastAsia="Times New Roman" w:hAnsi="Times New Roman" w:cs="Times New Roman"/>
          <w:b/>
          <w:lang w:eastAsia="es-ES"/>
        </w:rPr>
        <w:t xml:space="preserve">Informe Técnico </w:t>
      </w:r>
      <w:r w:rsidR="00872469" w:rsidRPr="00CB6D21">
        <w:rPr>
          <w:rFonts w:ascii="Times New Roman" w:eastAsia="Times New Roman" w:hAnsi="Times New Roman" w:cs="Times New Roman"/>
          <w:b/>
          <w:lang w:eastAsia="es-ES"/>
        </w:rPr>
        <w:t>DRPM-</w:t>
      </w:r>
      <w:r w:rsidR="00597C3B" w:rsidRPr="00CB6D21">
        <w:rPr>
          <w:rFonts w:ascii="Times New Roman" w:eastAsia="Times New Roman" w:hAnsi="Times New Roman" w:cs="Times New Roman"/>
          <w:b/>
        </w:rPr>
        <w:t>IA-</w:t>
      </w:r>
      <w:r w:rsidRPr="00CB6D21">
        <w:rPr>
          <w:rFonts w:ascii="Times New Roman" w:eastAsia="Times New Roman" w:hAnsi="Times New Roman" w:cs="Times New Roman"/>
          <w:b/>
          <w:lang w:eastAsia="es-ES"/>
        </w:rPr>
        <w:t>MOD No. 0</w:t>
      </w:r>
      <w:r w:rsidR="00C25A20" w:rsidRPr="00CB6D21">
        <w:rPr>
          <w:rFonts w:ascii="Times New Roman" w:eastAsia="Times New Roman" w:hAnsi="Times New Roman" w:cs="Times New Roman"/>
          <w:b/>
          <w:lang w:eastAsia="es-ES"/>
        </w:rPr>
        <w:t>4</w:t>
      </w:r>
      <w:r w:rsidR="00A244F9" w:rsidRPr="00CB6D21">
        <w:rPr>
          <w:rFonts w:ascii="Times New Roman" w:eastAsia="Times New Roman" w:hAnsi="Times New Roman" w:cs="Times New Roman"/>
          <w:b/>
          <w:lang w:eastAsia="es-ES"/>
        </w:rPr>
        <w:t>5</w:t>
      </w:r>
      <w:r w:rsidRPr="00CB6D21">
        <w:rPr>
          <w:rFonts w:ascii="Times New Roman" w:eastAsia="Times New Roman" w:hAnsi="Times New Roman" w:cs="Times New Roman"/>
          <w:b/>
          <w:lang w:eastAsia="es-ES"/>
        </w:rPr>
        <w:t>-2019.</w:t>
      </w:r>
    </w:p>
    <w:p w:rsidR="00922EAC" w:rsidRPr="00CB6D21" w:rsidRDefault="00922EAC" w:rsidP="00CB6D21">
      <w:pPr>
        <w:keepNext/>
        <w:numPr>
          <w:ilvl w:val="0"/>
          <w:numId w:val="1"/>
        </w:numPr>
        <w:tabs>
          <w:tab w:val="left" w:pos="709"/>
        </w:tabs>
        <w:spacing w:before="240" w:after="10" w:line="240" w:lineRule="auto"/>
        <w:contextualSpacing/>
        <w:outlineLvl w:val="2"/>
        <w:rPr>
          <w:rFonts w:ascii="Times New Roman" w:eastAsia="Times New Roman" w:hAnsi="Times New Roman" w:cs="Times New Roman"/>
          <w:b/>
          <w:bCs/>
          <w:color w:val="000000"/>
          <w:lang w:eastAsia="es-ES"/>
        </w:rPr>
      </w:pPr>
      <w:r w:rsidRPr="00CB6D21">
        <w:rPr>
          <w:rFonts w:ascii="Times New Roman" w:eastAsia="Times New Roman" w:hAnsi="Times New Roman" w:cs="Times New Roman"/>
          <w:b/>
          <w:bCs/>
          <w:color w:val="000000"/>
          <w:lang w:eastAsia="es-ES"/>
        </w:rPr>
        <w:t>Datos Generales</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6219"/>
      </w:tblGrid>
      <w:tr w:rsidR="00922EAC" w:rsidRPr="00B2674C" w:rsidTr="002E4503">
        <w:trPr>
          <w:trHeight w:val="278"/>
        </w:trPr>
        <w:tc>
          <w:tcPr>
            <w:tcW w:w="2733" w:type="dxa"/>
            <w:tcBorders>
              <w:top w:val="single" w:sz="24" w:space="0" w:color="auto"/>
              <w:left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Proyecto:</w:t>
            </w:r>
          </w:p>
        </w:tc>
        <w:tc>
          <w:tcPr>
            <w:tcW w:w="6219" w:type="dxa"/>
            <w:tcBorders>
              <w:top w:val="single" w:sz="24" w:space="0" w:color="auto"/>
              <w:left w:val="single" w:sz="24" w:space="0" w:color="auto"/>
              <w:right w:val="single" w:sz="24" w:space="0" w:color="auto"/>
            </w:tcBorders>
            <w:shd w:val="clear" w:color="auto" w:fill="auto"/>
            <w:vAlign w:val="center"/>
          </w:tcPr>
          <w:p w:rsidR="00922EAC" w:rsidRPr="00CB6D21" w:rsidRDefault="00EC29BE" w:rsidP="00CB6D21">
            <w:pPr>
              <w:tabs>
                <w:tab w:val="left" w:pos="709"/>
              </w:tabs>
              <w:spacing w:after="10" w:line="240" w:lineRule="auto"/>
              <w:contextualSpacing/>
              <w:rPr>
                <w:rFonts w:ascii="Times New Roman" w:eastAsia="Times New Roman" w:hAnsi="Times New Roman" w:cs="Times New Roman"/>
                <w:b/>
                <w:lang w:val="en-US" w:eastAsia="es-ES"/>
              </w:rPr>
            </w:pPr>
            <w:r w:rsidRPr="00CB6D21">
              <w:rPr>
                <w:rFonts w:ascii="Times New Roman" w:hAnsi="Times New Roman" w:cs="Times New Roman"/>
                <w:b/>
                <w:lang w:val="en-US"/>
              </w:rPr>
              <w:t>PH GRAND PALACE – P.H. GRAND PALACE.</w:t>
            </w:r>
          </w:p>
        </w:tc>
      </w:tr>
      <w:tr w:rsidR="00922EAC" w:rsidRPr="00B2674C" w:rsidTr="002E4503">
        <w:trPr>
          <w:trHeight w:val="288"/>
        </w:trPr>
        <w:tc>
          <w:tcPr>
            <w:tcW w:w="2733" w:type="dxa"/>
            <w:tcBorders>
              <w:left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 xml:space="preserve">Promotor:                 </w:t>
            </w:r>
          </w:p>
        </w:tc>
        <w:tc>
          <w:tcPr>
            <w:tcW w:w="6219" w:type="dxa"/>
            <w:tcBorders>
              <w:left w:val="single" w:sz="24" w:space="0" w:color="auto"/>
              <w:right w:val="single" w:sz="24" w:space="0" w:color="auto"/>
            </w:tcBorders>
            <w:shd w:val="clear" w:color="auto" w:fill="auto"/>
            <w:vAlign w:val="center"/>
          </w:tcPr>
          <w:p w:rsidR="00922EAC" w:rsidRPr="00CB6D21" w:rsidRDefault="00754987" w:rsidP="00CB6D21">
            <w:pPr>
              <w:tabs>
                <w:tab w:val="left" w:pos="709"/>
              </w:tabs>
              <w:spacing w:after="10" w:line="240" w:lineRule="auto"/>
              <w:contextualSpacing/>
              <w:rPr>
                <w:rFonts w:ascii="Times New Roman" w:eastAsia="Times New Roman" w:hAnsi="Times New Roman" w:cs="Times New Roman"/>
                <w:lang w:val="en-US" w:eastAsia="es-ES"/>
              </w:rPr>
            </w:pPr>
            <w:r w:rsidRPr="00CB6D21">
              <w:rPr>
                <w:rFonts w:ascii="Times New Roman" w:hAnsi="Times New Roman" w:cs="Times New Roman"/>
                <w:b/>
                <w:lang w:val="en-US"/>
              </w:rPr>
              <w:t>SILVER AND GOLD DEVELOPMENT, INC.</w:t>
            </w:r>
          </w:p>
        </w:tc>
      </w:tr>
      <w:tr w:rsidR="00922EAC" w:rsidRPr="00CB6D21" w:rsidTr="002E4503">
        <w:trPr>
          <w:trHeight w:val="278"/>
        </w:trPr>
        <w:tc>
          <w:tcPr>
            <w:tcW w:w="2733" w:type="dxa"/>
            <w:tcBorders>
              <w:left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Categoría:</w:t>
            </w:r>
          </w:p>
        </w:tc>
        <w:tc>
          <w:tcPr>
            <w:tcW w:w="6219" w:type="dxa"/>
            <w:tcBorders>
              <w:left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I</w:t>
            </w:r>
          </w:p>
        </w:tc>
      </w:tr>
      <w:tr w:rsidR="00922EAC" w:rsidRPr="00CB6D21" w:rsidTr="002E4503">
        <w:trPr>
          <w:trHeight w:val="335"/>
        </w:trPr>
        <w:tc>
          <w:tcPr>
            <w:tcW w:w="2733" w:type="dxa"/>
            <w:tcBorders>
              <w:left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Consultores ambientales:</w:t>
            </w:r>
          </w:p>
        </w:tc>
        <w:tc>
          <w:tcPr>
            <w:tcW w:w="6219" w:type="dxa"/>
            <w:tcBorders>
              <w:left w:val="single" w:sz="24" w:space="0" w:color="auto"/>
              <w:right w:val="single" w:sz="24" w:space="0" w:color="auto"/>
            </w:tcBorders>
            <w:shd w:val="clear" w:color="auto" w:fill="auto"/>
            <w:vAlign w:val="center"/>
          </w:tcPr>
          <w:p w:rsidR="00922EAC" w:rsidRPr="00CB6D21" w:rsidRDefault="00C41E79" w:rsidP="00CB6D21">
            <w:pPr>
              <w:tabs>
                <w:tab w:val="left" w:pos="709"/>
              </w:tabs>
              <w:spacing w:after="10" w:line="240" w:lineRule="auto"/>
              <w:contextualSpacing/>
              <w:rPr>
                <w:rFonts w:ascii="Times New Roman" w:eastAsia="Times New Roman" w:hAnsi="Times New Roman" w:cs="Times New Roman"/>
                <w:color w:val="000000"/>
              </w:rPr>
            </w:pPr>
            <w:r w:rsidRPr="00CB6D21">
              <w:rPr>
                <w:rFonts w:ascii="Times New Roman" w:eastAsia="Times New Roman" w:hAnsi="Times New Roman" w:cs="Times New Roman"/>
                <w:b/>
                <w:lang w:eastAsia="es-ES"/>
              </w:rPr>
              <w:t>JOSÉ A. GONZALEZ V (IRC-009-2019)</w:t>
            </w:r>
            <w:r w:rsidR="00515642" w:rsidRPr="00CB6D21">
              <w:rPr>
                <w:rFonts w:ascii="Times New Roman" w:eastAsia="Times New Roman" w:hAnsi="Times New Roman" w:cs="Times New Roman"/>
                <w:b/>
                <w:lang w:eastAsia="es-ES"/>
              </w:rPr>
              <w:t>.</w:t>
            </w:r>
          </w:p>
        </w:tc>
      </w:tr>
      <w:tr w:rsidR="00922EAC" w:rsidRPr="00CB6D21" w:rsidTr="002E4503">
        <w:trPr>
          <w:trHeight w:val="577"/>
        </w:trPr>
        <w:tc>
          <w:tcPr>
            <w:tcW w:w="2733" w:type="dxa"/>
            <w:tcBorders>
              <w:left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Localización del proyecto:</w:t>
            </w:r>
          </w:p>
        </w:tc>
        <w:tc>
          <w:tcPr>
            <w:tcW w:w="6219" w:type="dxa"/>
            <w:tcBorders>
              <w:left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color w:val="000000"/>
              </w:rPr>
            </w:pPr>
            <w:r w:rsidRPr="00CB6D21">
              <w:rPr>
                <w:rFonts w:ascii="Times New Roman" w:eastAsia="Times New Roman" w:hAnsi="Times New Roman" w:cs="Times New Roman"/>
                <w:b/>
                <w:color w:val="000000"/>
                <w:lang w:eastAsia="es-PA"/>
              </w:rPr>
              <w:t xml:space="preserve">CORREGIMIENTO DE </w:t>
            </w:r>
            <w:r w:rsidR="00D76EA0" w:rsidRPr="00CB6D21">
              <w:rPr>
                <w:rFonts w:ascii="Times New Roman" w:eastAsia="Times New Roman" w:hAnsi="Times New Roman" w:cs="Times New Roman"/>
                <w:b/>
                <w:color w:val="000000"/>
                <w:lang w:eastAsia="es-PA"/>
              </w:rPr>
              <w:t>SAN FRANCISCO</w:t>
            </w:r>
            <w:r w:rsidR="00FE06FE" w:rsidRPr="00CB6D21">
              <w:rPr>
                <w:rFonts w:ascii="Times New Roman" w:eastAsia="Times New Roman" w:hAnsi="Times New Roman" w:cs="Times New Roman"/>
                <w:b/>
                <w:color w:val="000000"/>
                <w:lang w:eastAsia="es-PA"/>
              </w:rPr>
              <w:t>,</w:t>
            </w:r>
            <w:r w:rsidRPr="00CB6D21">
              <w:rPr>
                <w:rFonts w:ascii="Times New Roman" w:eastAsia="Times New Roman" w:hAnsi="Times New Roman" w:cs="Times New Roman"/>
                <w:b/>
                <w:lang w:val="es-ES_tradnl" w:eastAsia="es-ES"/>
              </w:rPr>
              <w:t xml:space="preserve"> </w:t>
            </w:r>
            <w:r w:rsidRPr="00CB6D21">
              <w:rPr>
                <w:rFonts w:ascii="Times New Roman" w:eastAsia="Times New Roman" w:hAnsi="Times New Roman" w:cs="Times New Roman"/>
                <w:b/>
                <w:color w:val="000000"/>
                <w:lang w:eastAsia="es-PA"/>
              </w:rPr>
              <w:t xml:space="preserve">DISTRITO DE </w:t>
            </w:r>
            <w:r w:rsidR="006115F8" w:rsidRPr="00CB6D21">
              <w:rPr>
                <w:rFonts w:ascii="Times New Roman" w:eastAsia="Times New Roman" w:hAnsi="Times New Roman" w:cs="Times New Roman"/>
                <w:b/>
                <w:color w:val="000000"/>
                <w:lang w:eastAsia="es-PA"/>
              </w:rPr>
              <w:t>PANAMÁ</w:t>
            </w:r>
            <w:r w:rsidR="00FE06FE" w:rsidRPr="00CB6D21">
              <w:rPr>
                <w:rFonts w:ascii="Times New Roman" w:eastAsia="Times New Roman" w:hAnsi="Times New Roman" w:cs="Times New Roman"/>
                <w:b/>
                <w:color w:val="000000"/>
                <w:lang w:eastAsia="es-PA"/>
              </w:rPr>
              <w:t xml:space="preserve">, </w:t>
            </w:r>
            <w:r w:rsidRPr="00CB6D21">
              <w:rPr>
                <w:rFonts w:ascii="Times New Roman" w:eastAsia="Times New Roman" w:hAnsi="Times New Roman" w:cs="Times New Roman"/>
                <w:b/>
                <w:color w:val="000000"/>
                <w:lang w:eastAsia="es-PA"/>
              </w:rPr>
              <w:t>PROVINCIA DE PANAMÁ</w:t>
            </w:r>
          </w:p>
        </w:tc>
      </w:tr>
      <w:tr w:rsidR="00922EAC" w:rsidRPr="00CB6D21" w:rsidTr="002E4503">
        <w:trPr>
          <w:trHeight w:val="278"/>
        </w:trPr>
        <w:tc>
          <w:tcPr>
            <w:tcW w:w="2733" w:type="dxa"/>
            <w:tcBorders>
              <w:left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Fecha de inspección:</w:t>
            </w:r>
          </w:p>
        </w:tc>
        <w:tc>
          <w:tcPr>
            <w:tcW w:w="6219" w:type="dxa"/>
            <w:tcBorders>
              <w:left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p>
        </w:tc>
      </w:tr>
      <w:tr w:rsidR="00922EAC" w:rsidRPr="00CB6D21" w:rsidTr="002E4503">
        <w:trPr>
          <w:trHeight w:val="288"/>
        </w:trPr>
        <w:tc>
          <w:tcPr>
            <w:tcW w:w="2733" w:type="dxa"/>
            <w:tcBorders>
              <w:left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Fecha de informe:</w:t>
            </w:r>
          </w:p>
        </w:tc>
        <w:tc>
          <w:tcPr>
            <w:tcW w:w="6219" w:type="dxa"/>
            <w:tcBorders>
              <w:left w:val="single" w:sz="24" w:space="0" w:color="auto"/>
              <w:right w:val="single" w:sz="24" w:space="0" w:color="auto"/>
            </w:tcBorders>
            <w:shd w:val="clear" w:color="auto" w:fill="auto"/>
            <w:vAlign w:val="center"/>
          </w:tcPr>
          <w:p w:rsidR="00922EAC" w:rsidRPr="00CB6D21" w:rsidRDefault="008C23F2" w:rsidP="00CB6D21">
            <w:pPr>
              <w:tabs>
                <w:tab w:val="left" w:pos="709"/>
              </w:tabs>
              <w:spacing w:after="10" w:line="240" w:lineRule="auto"/>
              <w:contextualSpacing/>
              <w:rPr>
                <w:rFonts w:ascii="Times New Roman" w:eastAsia="Times New Roman" w:hAnsi="Times New Roman" w:cs="Times New Roman"/>
                <w:b/>
                <w:lang w:eastAsia="es-ES"/>
              </w:rPr>
            </w:pPr>
            <w:r w:rsidRPr="00CB6D21">
              <w:rPr>
                <w:rFonts w:ascii="Times New Roman" w:eastAsia="Times New Roman" w:hAnsi="Times New Roman" w:cs="Times New Roman"/>
                <w:b/>
                <w:lang w:eastAsia="es-ES"/>
              </w:rPr>
              <w:t>2</w:t>
            </w:r>
            <w:r w:rsidR="00250784" w:rsidRPr="00CB6D21">
              <w:rPr>
                <w:rFonts w:ascii="Times New Roman" w:eastAsia="Times New Roman" w:hAnsi="Times New Roman" w:cs="Times New Roman"/>
                <w:b/>
                <w:lang w:eastAsia="es-ES"/>
              </w:rPr>
              <w:t>2</w:t>
            </w:r>
            <w:r w:rsidR="00922EAC" w:rsidRPr="00CB6D21">
              <w:rPr>
                <w:rFonts w:ascii="Times New Roman" w:eastAsia="Times New Roman" w:hAnsi="Times New Roman" w:cs="Times New Roman"/>
                <w:b/>
                <w:lang w:eastAsia="es-ES"/>
              </w:rPr>
              <w:t xml:space="preserve"> de </w:t>
            </w:r>
            <w:r w:rsidRPr="00CB6D21">
              <w:rPr>
                <w:rFonts w:ascii="Times New Roman" w:eastAsia="Times New Roman" w:hAnsi="Times New Roman" w:cs="Times New Roman"/>
                <w:b/>
                <w:lang w:eastAsia="es-ES"/>
              </w:rPr>
              <w:t>noviembre</w:t>
            </w:r>
            <w:r w:rsidR="00922EAC" w:rsidRPr="00CB6D21">
              <w:rPr>
                <w:rFonts w:ascii="Times New Roman" w:eastAsia="Times New Roman" w:hAnsi="Times New Roman" w:cs="Times New Roman"/>
                <w:b/>
                <w:lang w:eastAsia="es-ES"/>
              </w:rPr>
              <w:t xml:space="preserve"> de 2019</w:t>
            </w:r>
          </w:p>
        </w:tc>
      </w:tr>
      <w:tr w:rsidR="00922EAC" w:rsidRPr="00CB6D21" w:rsidTr="002E4503">
        <w:trPr>
          <w:trHeight w:val="288"/>
        </w:trPr>
        <w:tc>
          <w:tcPr>
            <w:tcW w:w="2733" w:type="dxa"/>
            <w:tcBorders>
              <w:left w:val="single" w:sz="24" w:space="0" w:color="auto"/>
              <w:bottom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 xml:space="preserve">Participantes: </w:t>
            </w:r>
          </w:p>
        </w:tc>
        <w:tc>
          <w:tcPr>
            <w:tcW w:w="6219" w:type="dxa"/>
            <w:tcBorders>
              <w:left w:val="single" w:sz="24" w:space="0" w:color="auto"/>
              <w:bottom w:val="single" w:sz="24" w:space="0" w:color="auto"/>
              <w:right w:val="single" w:sz="24" w:space="0" w:color="auto"/>
            </w:tcBorders>
            <w:shd w:val="clear" w:color="auto" w:fill="auto"/>
            <w:vAlign w:val="center"/>
          </w:tcPr>
          <w:p w:rsidR="00922EAC" w:rsidRPr="00CB6D21" w:rsidRDefault="00922EAC" w:rsidP="00CB6D21">
            <w:pPr>
              <w:tabs>
                <w:tab w:val="left" w:pos="709"/>
              </w:tabs>
              <w:spacing w:after="10" w:line="240" w:lineRule="auto"/>
              <w:contextualSpacing/>
              <w:rPr>
                <w:rFonts w:ascii="Times New Roman" w:eastAsia="Times New Roman" w:hAnsi="Times New Roman" w:cs="Times New Roman"/>
                <w:b/>
                <w:lang w:eastAsia="es-ES"/>
              </w:rPr>
            </w:pPr>
            <w:r w:rsidRPr="00CB6D21">
              <w:rPr>
                <w:rFonts w:ascii="Times New Roman" w:eastAsia="Batang" w:hAnsi="Times New Roman" w:cs="Times New Roman"/>
                <w:b/>
                <w:lang w:eastAsia="es-ES"/>
              </w:rPr>
              <w:t xml:space="preserve">Mgter </w:t>
            </w:r>
            <w:r w:rsidR="00FE06FE" w:rsidRPr="00CB6D21">
              <w:rPr>
                <w:rFonts w:ascii="Times New Roman" w:eastAsia="Batang" w:hAnsi="Times New Roman" w:cs="Times New Roman"/>
                <w:b/>
                <w:lang w:eastAsia="es-ES"/>
              </w:rPr>
              <w:t xml:space="preserve">VÍCTOR GUERRA. A. </w:t>
            </w:r>
          </w:p>
        </w:tc>
      </w:tr>
    </w:tbl>
    <w:p w:rsidR="00922EAC" w:rsidRPr="00CB6D21" w:rsidRDefault="00922EAC" w:rsidP="00CB6D21">
      <w:pPr>
        <w:tabs>
          <w:tab w:val="left" w:pos="-1890"/>
          <w:tab w:val="left" w:pos="540"/>
          <w:tab w:val="left" w:pos="709"/>
        </w:tabs>
        <w:autoSpaceDE w:val="0"/>
        <w:autoSpaceDN w:val="0"/>
        <w:adjustRightInd w:val="0"/>
        <w:spacing w:after="10" w:line="240" w:lineRule="auto"/>
        <w:contextualSpacing/>
        <w:jc w:val="both"/>
        <w:rPr>
          <w:rFonts w:ascii="Times New Roman" w:eastAsia="Times New Roman" w:hAnsi="Times New Roman" w:cs="Times New Roman"/>
          <w:b/>
          <w:lang w:eastAsia="es-ES"/>
        </w:rPr>
      </w:pPr>
    </w:p>
    <w:p w:rsidR="00922EAC" w:rsidRPr="00CB6D21" w:rsidRDefault="00922EAC" w:rsidP="00CB6D21">
      <w:pPr>
        <w:numPr>
          <w:ilvl w:val="0"/>
          <w:numId w:val="1"/>
        </w:numPr>
        <w:tabs>
          <w:tab w:val="left" w:pos="709"/>
        </w:tabs>
        <w:spacing w:after="0" w:line="240" w:lineRule="auto"/>
        <w:ind w:left="426" w:hanging="426"/>
        <w:jc w:val="both"/>
        <w:rPr>
          <w:rFonts w:ascii="Times New Roman" w:eastAsia="Times New Roman" w:hAnsi="Times New Roman" w:cs="Times New Roman"/>
          <w:b/>
          <w:lang w:eastAsia="es-ES"/>
        </w:rPr>
      </w:pPr>
      <w:r w:rsidRPr="00CB6D21">
        <w:rPr>
          <w:rFonts w:ascii="Times New Roman" w:eastAsia="Times New Roman" w:hAnsi="Times New Roman" w:cs="Times New Roman"/>
          <w:b/>
          <w:lang w:eastAsia="es-ES"/>
        </w:rPr>
        <w:t>OBJETIVOS:</w:t>
      </w:r>
    </w:p>
    <w:p w:rsidR="00922EAC" w:rsidRPr="00CB6D21" w:rsidRDefault="00922EAC" w:rsidP="00CB6D21">
      <w:pPr>
        <w:tabs>
          <w:tab w:val="left" w:pos="709"/>
        </w:tabs>
        <w:autoSpaceDE w:val="0"/>
        <w:autoSpaceDN w:val="0"/>
        <w:adjustRightInd w:val="0"/>
        <w:spacing w:after="0" w:line="240" w:lineRule="auto"/>
        <w:jc w:val="both"/>
        <w:rPr>
          <w:rFonts w:ascii="Times New Roman" w:eastAsia="Times New Roman" w:hAnsi="Times New Roman" w:cs="Times New Roman"/>
          <w:b/>
          <w:color w:val="000000"/>
          <w:lang w:eastAsia="es-ES"/>
        </w:rPr>
      </w:pPr>
      <w:r w:rsidRPr="00CB6D21">
        <w:rPr>
          <w:rFonts w:ascii="Times New Roman" w:eastAsia="Times New Roman" w:hAnsi="Times New Roman" w:cs="Times New Roman"/>
          <w:lang w:eastAsia="es-ES"/>
        </w:rPr>
        <w:t xml:space="preserve">Evaluar si la Modificación del Estudio de Impacto Ambiental del Proyecto </w:t>
      </w:r>
      <w:r w:rsidR="00EC29BE" w:rsidRPr="00CB6D21">
        <w:rPr>
          <w:rFonts w:ascii="Times New Roman" w:hAnsi="Times New Roman" w:cs="Times New Roman"/>
          <w:b/>
        </w:rPr>
        <w:t>PH GRAND PALACE – P.H. GRAND PALACE</w:t>
      </w:r>
      <w:r w:rsidR="00FD6307" w:rsidRPr="00CB6D21">
        <w:rPr>
          <w:rFonts w:ascii="Times New Roman" w:hAnsi="Times New Roman" w:cs="Times New Roman"/>
          <w:b/>
        </w:rPr>
        <w:t>,</w:t>
      </w:r>
      <w:r w:rsidRPr="00CB6D21">
        <w:rPr>
          <w:rFonts w:ascii="Times New Roman" w:eastAsia="Times New Roman" w:hAnsi="Times New Roman" w:cs="Times New Roman"/>
          <w:bCs/>
          <w:lang w:eastAsia="es-PA"/>
        </w:rPr>
        <w:t xml:space="preserve"> cumple con los siguientes aspectos:</w:t>
      </w:r>
    </w:p>
    <w:p w:rsidR="00922EAC" w:rsidRPr="00CB6D21" w:rsidRDefault="00922EAC" w:rsidP="00CB6D21">
      <w:pPr>
        <w:numPr>
          <w:ilvl w:val="0"/>
          <w:numId w:val="3"/>
        </w:numPr>
        <w:tabs>
          <w:tab w:val="left" w:pos="709"/>
        </w:tabs>
        <w:autoSpaceDE w:val="0"/>
        <w:autoSpaceDN w:val="0"/>
        <w:adjustRightInd w:val="0"/>
        <w:spacing w:after="0" w:line="240" w:lineRule="auto"/>
        <w:jc w:val="both"/>
        <w:rPr>
          <w:rFonts w:ascii="Times New Roman" w:eastAsia="Times New Roman" w:hAnsi="Times New Roman" w:cs="Times New Roman"/>
          <w:bCs/>
          <w:lang w:eastAsia="es-PA"/>
        </w:rPr>
      </w:pPr>
      <w:r w:rsidRPr="00CB6D21">
        <w:rPr>
          <w:rFonts w:ascii="Times New Roman" w:eastAsia="Times New Roman" w:hAnsi="Times New Roman" w:cs="Times New Roman"/>
          <w:bCs/>
          <w:lang w:eastAsia="es-PA"/>
        </w:rPr>
        <w:t xml:space="preserve">Requisitos mínimos establecido en </w:t>
      </w:r>
      <w:r w:rsidRPr="00CB6D21">
        <w:rPr>
          <w:rFonts w:ascii="Times New Roman" w:eastAsia="Times New Roman" w:hAnsi="Times New Roman" w:cs="Times New Roman"/>
          <w:lang w:eastAsia="es-ES"/>
        </w:rPr>
        <w:t xml:space="preserve">el </w:t>
      </w:r>
      <w:r w:rsidRPr="00CB6D21">
        <w:rPr>
          <w:rFonts w:ascii="Times New Roman" w:eastAsia="Times New Roman" w:hAnsi="Times New Roman" w:cs="Times New Roman"/>
          <w:spacing w:val="-3"/>
          <w:lang w:eastAsia="es-ES"/>
        </w:rPr>
        <w:t>Decreto Ejecutivo No. 123 de 14 de agosto de 2009, modificado por el Decreto Ejecutivo No.155 del 5 de agosto de 2011 y modificado por el decreto Ejecutivo No. 975 de 23 de agosto de 2012.</w:t>
      </w:r>
    </w:p>
    <w:p w:rsidR="00922EAC" w:rsidRPr="00CB6D21" w:rsidRDefault="00922EAC" w:rsidP="00CB6D21">
      <w:pPr>
        <w:numPr>
          <w:ilvl w:val="0"/>
          <w:numId w:val="3"/>
        </w:numPr>
        <w:tabs>
          <w:tab w:val="left" w:pos="709"/>
        </w:tabs>
        <w:spacing w:after="0" w:line="240" w:lineRule="auto"/>
        <w:contextualSpacing/>
        <w:jc w:val="both"/>
        <w:rPr>
          <w:rFonts w:ascii="Times New Roman" w:eastAsia="Times New Roman" w:hAnsi="Times New Roman" w:cs="Times New Roman"/>
          <w:lang w:eastAsia="es-ES"/>
        </w:rPr>
      </w:pPr>
      <w:r w:rsidRPr="00CB6D21">
        <w:rPr>
          <w:rFonts w:ascii="Times New Roman" w:eastAsia="Times New Roman" w:hAnsi="Times New Roman" w:cs="Times New Roman"/>
          <w:lang w:eastAsia="es-PA"/>
        </w:rPr>
        <w:t>Indicar si la modificación del proyecto no altera significativamente los componentes básicos del EsIA aprobado.</w:t>
      </w:r>
    </w:p>
    <w:p w:rsidR="00922EAC" w:rsidRPr="00CB6D21" w:rsidRDefault="00922EAC" w:rsidP="00CB6D21">
      <w:pPr>
        <w:numPr>
          <w:ilvl w:val="0"/>
          <w:numId w:val="3"/>
        </w:numPr>
        <w:tabs>
          <w:tab w:val="left" w:pos="709"/>
        </w:tabs>
        <w:spacing w:after="0" w:line="240" w:lineRule="auto"/>
        <w:contextualSpacing/>
        <w:jc w:val="both"/>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Mantener el Plan de Manejo, con las  medidas de prevención y mitigación apropiadas sobre la base de los impactos y riesgos ambientales no significativas, a generarse por el desarrollo de la actividad; de allí la sustentabilidad ambiental de la misma.</w:t>
      </w:r>
    </w:p>
    <w:p w:rsidR="00922EAC" w:rsidRPr="00CB6D21" w:rsidRDefault="00922EAC" w:rsidP="00CB6D21">
      <w:pPr>
        <w:tabs>
          <w:tab w:val="left" w:pos="-1890"/>
          <w:tab w:val="left" w:pos="540"/>
          <w:tab w:val="left" w:pos="709"/>
        </w:tabs>
        <w:autoSpaceDE w:val="0"/>
        <w:autoSpaceDN w:val="0"/>
        <w:adjustRightInd w:val="0"/>
        <w:spacing w:after="10" w:line="240" w:lineRule="auto"/>
        <w:contextualSpacing/>
        <w:jc w:val="both"/>
        <w:rPr>
          <w:rFonts w:ascii="Times New Roman" w:eastAsia="Times New Roman" w:hAnsi="Times New Roman" w:cs="Times New Roman"/>
          <w:b/>
          <w:lang w:eastAsia="es-ES"/>
        </w:rPr>
      </w:pPr>
    </w:p>
    <w:p w:rsidR="00922EAC" w:rsidRPr="00CB6D21" w:rsidRDefault="00922EAC" w:rsidP="00CB6D21">
      <w:pPr>
        <w:numPr>
          <w:ilvl w:val="0"/>
          <w:numId w:val="4"/>
        </w:numPr>
        <w:tabs>
          <w:tab w:val="left" w:pos="-1890"/>
          <w:tab w:val="left" w:pos="709"/>
        </w:tabs>
        <w:autoSpaceDE w:val="0"/>
        <w:autoSpaceDN w:val="0"/>
        <w:adjustRightInd w:val="0"/>
        <w:spacing w:after="10" w:line="240" w:lineRule="auto"/>
        <w:contextualSpacing/>
        <w:jc w:val="both"/>
        <w:rPr>
          <w:rFonts w:ascii="Times New Roman" w:eastAsia="Times New Roman" w:hAnsi="Times New Roman" w:cs="Times New Roman"/>
          <w:b/>
          <w:lang w:eastAsia="es-ES"/>
        </w:rPr>
      </w:pPr>
      <w:r w:rsidRPr="00CB6D21">
        <w:rPr>
          <w:rFonts w:ascii="Times New Roman" w:eastAsia="Times New Roman" w:hAnsi="Times New Roman" w:cs="Times New Roman"/>
          <w:b/>
          <w:lang w:eastAsia="es-ES"/>
        </w:rPr>
        <w:t>ANTECEDENTES</w:t>
      </w:r>
    </w:p>
    <w:p w:rsidR="00364192" w:rsidRPr="00CB6D21" w:rsidRDefault="00922EAC" w:rsidP="00CB6D21">
      <w:pPr>
        <w:pStyle w:val="Default"/>
        <w:jc w:val="both"/>
        <w:rPr>
          <w:rFonts w:ascii="Times New Roman" w:hAnsi="Times New Roman" w:cs="Times New Roman"/>
          <w:sz w:val="22"/>
          <w:szCs w:val="22"/>
          <w:highlight w:val="yellow"/>
        </w:rPr>
      </w:pPr>
      <w:r w:rsidRPr="00CB6D21">
        <w:rPr>
          <w:rFonts w:ascii="Times New Roman" w:eastAsia="Times New Roman" w:hAnsi="Times New Roman" w:cs="Times New Roman"/>
          <w:sz w:val="22"/>
          <w:szCs w:val="22"/>
          <w:lang w:eastAsia="es-ES"/>
        </w:rPr>
        <w:t xml:space="preserve">Mediante la </w:t>
      </w:r>
      <w:r w:rsidR="00044371" w:rsidRPr="00CB6D21">
        <w:rPr>
          <w:rFonts w:ascii="Times New Roman" w:hAnsi="Times New Roman" w:cs="Times New Roman"/>
          <w:sz w:val="22"/>
          <w:szCs w:val="22"/>
          <w:lang w:val="es-ES_tradnl"/>
        </w:rPr>
        <w:t xml:space="preserve">Resolución </w:t>
      </w:r>
      <w:r w:rsidR="00F00EC5" w:rsidRPr="00CB6D21">
        <w:rPr>
          <w:rFonts w:ascii="Times New Roman" w:hAnsi="Times New Roman" w:cs="Times New Roman"/>
          <w:b/>
          <w:sz w:val="22"/>
          <w:szCs w:val="22"/>
        </w:rPr>
        <w:t>DRPM-IA</w:t>
      </w:r>
      <w:r w:rsidR="00F00EC5" w:rsidRPr="00CB6D21">
        <w:rPr>
          <w:rFonts w:ascii="Times New Roman" w:hAnsi="Times New Roman" w:cs="Times New Roman"/>
          <w:sz w:val="22"/>
          <w:szCs w:val="22"/>
        </w:rPr>
        <w:t>-128-2017 del 11 de mayo de 2017</w:t>
      </w:r>
      <w:r w:rsidRPr="00CB6D21">
        <w:rPr>
          <w:rFonts w:ascii="Times New Roman" w:eastAsia="Times New Roman" w:hAnsi="Times New Roman" w:cs="Times New Roman"/>
          <w:sz w:val="22"/>
          <w:szCs w:val="22"/>
          <w:lang w:eastAsia="es-ES"/>
        </w:rPr>
        <w:t xml:space="preserve">, se aprobó el Estudio de Impacto Ambiental, Categoría I, del proyecto denominado, </w:t>
      </w:r>
      <w:r w:rsidR="00EC29BE" w:rsidRPr="00CB6D21">
        <w:rPr>
          <w:rFonts w:ascii="Times New Roman" w:hAnsi="Times New Roman" w:cs="Times New Roman"/>
          <w:b/>
          <w:sz w:val="22"/>
          <w:szCs w:val="22"/>
        </w:rPr>
        <w:t>PH GRAND PALACE – P.H. GRAND PALACE</w:t>
      </w:r>
      <w:r w:rsidR="00A87F7A" w:rsidRPr="00CB6D21">
        <w:rPr>
          <w:rFonts w:ascii="Times New Roman" w:hAnsi="Times New Roman" w:cs="Times New Roman"/>
          <w:b/>
          <w:sz w:val="22"/>
          <w:szCs w:val="22"/>
        </w:rPr>
        <w:t>, p</w:t>
      </w:r>
      <w:r w:rsidRPr="00CB6D21">
        <w:rPr>
          <w:rFonts w:ascii="Times New Roman" w:eastAsia="Times New Roman" w:hAnsi="Times New Roman" w:cs="Times New Roman"/>
          <w:sz w:val="22"/>
          <w:szCs w:val="22"/>
          <w:lang w:eastAsia="es-ES"/>
        </w:rPr>
        <w:t xml:space="preserve">romovido por la sociedad </w:t>
      </w:r>
      <w:r w:rsidR="00754987" w:rsidRPr="00CB6D21">
        <w:rPr>
          <w:rFonts w:ascii="Times New Roman" w:hAnsi="Times New Roman" w:cs="Times New Roman"/>
          <w:b/>
          <w:sz w:val="22"/>
          <w:szCs w:val="22"/>
        </w:rPr>
        <w:t xml:space="preserve">SILVER AND GOLD DEVELOPMENT, INC., </w:t>
      </w:r>
      <w:r w:rsidR="005F24BA" w:rsidRPr="00CB6D21">
        <w:rPr>
          <w:rFonts w:ascii="Times New Roman" w:eastAsia="Times New Roman" w:hAnsi="Times New Roman" w:cs="Times New Roman"/>
          <w:sz w:val="22"/>
          <w:szCs w:val="22"/>
          <w:lang w:eastAsia="es-ES"/>
        </w:rPr>
        <w:t xml:space="preserve">registrada en </w:t>
      </w:r>
      <w:r w:rsidR="00BE112E" w:rsidRPr="00CB6D21">
        <w:rPr>
          <w:rFonts w:ascii="Times New Roman" w:eastAsia="Times New Roman" w:hAnsi="Times New Roman" w:cs="Times New Roman"/>
          <w:sz w:val="22"/>
          <w:szCs w:val="22"/>
          <w:lang w:eastAsia="es-ES"/>
        </w:rPr>
        <w:t xml:space="preserve">(Mercantil) </w:t>
      </w:r>
      <w:r w:rsidR="00E869F4" w:rsidRPr="00CB6D21">
        <w:rPr>
          <w:rFonts w:ascii="Times New Roman" w:eastAsia="Times New Roman" w:hAnsi="Times New Roman" w:cs="Times New Roman"/>
          <w:sz w:val="22"/>
          <w:szCs w:val="22"/>
          <w:lang w:eastAsia="es-ES"/>
        </w:rPr>
        <w:t xml:space="preserve">Folio </w:t>
      </w:r>
      <w:r w:rsidR="00BE112E" w:rsidRPr="00CB6D21">
        <w:rPr>
          <w:rFonts w:ascii="Times New Roman" w:eastAsia="Times New Roman" w:hAnsi="Times New Roman" w:cs="Times New Roman"/>
          <w:sz w:val="22"/>
          <w:szCs w:val="22"/>
          <w:lang w:eastAsia="es-ES"/>
        </w:rPr>
        <w:t xml:space="preserve">No </w:t>
      </w:r>
      <w:r w:rsidR="00F00EC5" w:rsidRPr="00CB6D21">
        <w:rPr>
          <w:rFonts w:ascii="Times New Roman" w:eastAsia="Times New Roman" w:hAnsi="Times New Roman" w:cs="Times New Roman"/>
          <w:sz w:val="22"/>
          <w:szCs w:val="22"/>
          <w:lang w:eastAsia="es-ES"/>
        </w:rPr>
        <w:t>802755</w:t>
      </w:r>
      <w:r w:rsidR="005D22FA" w:rsidRPr="00CB6D21">
        <w:rPr>
          <w:rFonts w:ascii="Times New Roman" w:eastAsia="Times New Roman" w:hAnsi="Times New Roman" w:cs="Times New Roman"/>
          <w:sz w:val="22"/>
          <w:szCs w:val="22"/>
          <w:lang w:eastAsia="es-ES"/>
        </w:rPr>
        <w:t xml:space="preserve">, de la sección Micropelícula </w:t>
      </w:r>
      <w:r w:rsidR="005F24BA" w:rsidRPr="00CB6D21">
        <w:rPr>
          <w:rFonts w:ascii="Times New Roman" w:eastAsia="Times New Roman" w:hAnsi="Times New Roman" w:cs="Times New Roman"/>
          <w:sz w:val="22"/>
          <w:szCs w:val="22"/>
          <w:lang w:eastAsia="es-ES"/>
        </w:rPr>
        <w:t>Mercantil del Registro Público de P</w:t>
      </w:r>
      <w:r w:rsidR="004153E5" w:rsidRPr="00CB6D21">
        <w:rPr>
          <w:rFonts w:ascii="Times New Roman" w:eastAsia="Times New Roman" w:hAnsi="Times New Roman" w:cs="Times New Roman"/>
          <w:sz w:val="22"/>
          <w:szCs w:val="22"/>
          <w:lang w:eastAsia="es-ES"/>
        </w:rPr>
        <w:t>a</w:t>
      </w:r>
      <w:r w:rsidR="005F24BA" w:rsidRPr="00CB6D21">
        <w:rPr>
          <w:rFonts w:ascii="Times New Roman" w:eastAsia="Times New Roman" w:hAnsi="Times New Roman" w:cs="Times New Roman"/>
          <w:sz w:val="22"/>
          <w:szCs w:val="22"/>
          <w:lang w:eastAsia="es-ES"/>
        </w:rPr>
        <w:t>namá</w:t>
      </w:r>
      <w:r w:rsidR="005D22FA" w:rsidRPr="00CB6D21">
        <w:rPr>
          <w:rFonts w:ascii="Times New Roman" w:eastAsia="Times New Roman" w:hAnsi="Times New Roman" w:cs="Times New Roman"/>
          <w:sz w:val="22"/>
          <w:szCs w:val="22"/>
          <w:lang w:eastAsia="es-ES"/>
        </w:rPr>
        <w:t xml:space="preserve">. </w:t>
      </w:r>
      <w:r w:rsidR="004153E5" w:rsidRPr="00CB6D21">
        <w:rPr>
          <w:rFonts w:ascii="Times New Roman" w:eastAsia="Times New Roman" w:hAnsi="Times New Roman" w:cs="Times New Roman"/>
          <w:sz w:val="22"/>
          <w:szCs w:val="22"/>
          <w:lang w:eastAsia="es-ES"/>
        </w:rPr>
        <w:t>Q</w:t>
      </w:r>
      <w:r w:rsidR="00D61FAE" w:rsidRPr="00CB6D21">
        <w:rPr>
          <w:rFonts w:ascii="Times New Roman" w:eastAsia="Times New Roman" w:hAnsi="Times New Roman" w:cs="Times New Roman"/>
          <w:sz w:val="22"/>
          <w:szCs w:val="22"/>
          <w:lang w:eastAsia="es-ES"/>
        </w:rPr>
        <w:t xml:space="preserve">ue el aludido proyecto </w:t>
      </w:r>
      <w:r w:rsidR="00E869F4" w:rsidRPr="00CB6D21">
        <w:rPr>
          <w:rFonts w:ascii="Times New Roman" w:hAnsi="Times New Roman" w:cs="Times New Roman"/>
          <w:noProof/>
          <w:sz w:val="22"/>
          <w:szCs w:val="22"/>
          <w:lang w:eastAsia="es-PA"/>
        </w:rPr>
        <w:t>según la documentacion aportada por el peticionario junto al memorial de solicitud co</w:t>
      </w:r>
      <w:r w:rsidR="00E2479E" w:rsidRPr="00CB6D21">
        <w:rPr>
          <w:rFonts w:ascii="Times New Roman" w:hAnsi="Times New Roman" w:cs="Times New Roman"/>
          <w:noProof/>
          <w:sz w:val="22"/>
          <w:szCs w:val="22"/>
          <w:lang w:eastAsia="es-PA"/>
        </w:rPr>
        <w:t>nsiste</w:t>
      </w:r>
      <w:r w:rsidR="00364192" w:rsidRPr="00CB6D21">
        <w:rPr>
          <w:rFonts w:ascii="Times New Roman" w:hAnsi="Times New Roman" w:cs="Times New Roman"/>
          <w:sz w:val="22"/>
          <w:szCs w:val="22"/>
        </w:rPr>
        <w:t xml:space="preserve"> </w:t>
      </w:r>
      <w:r w:rsidR="0074311C" w:rsidRPr="00CB6D21">
        <w:rPr>
          <w:rFonts w:ascii="Times New Roman" w:hAnsi="Times New Roman" w:cs="Times New Roman"/>
          <w:sz w:val="22"/>
          <w:szCs w:val="22"/>
        </w:rPr>
        <w:t xml:space="preserve">en Edificio de apartamentos y oficinas en una (1) torre de planta baja y ocho (8) niveles, adicional contará con niveles -100 y -200 destinados para estacionamientos, cuarto eléctrico, depósitos, tanque de agua en el nivel 000 será destinado para Lobby, área social, tinaquera etc. Local comercial y estacionamientos, contará con un nivel 050 (mezanine) de estacionamientos y un local comercial. En el nivel 100 será de 2 apartamentos de 3 recámaras cada uno, cocina, lavandería, cuarto de empleada más sala familiar, baños – Locales comerciales y estacionamientos. De nivel 200 al 400 será de apartamentos por piso con sala familiar, cocina, baños, lavandería y locales comerciales y estacionamientos. Nivel 500 un apartamento por piso, de 4 recamaras + sala familiar, baños cocina y locales comerciales y estacionamientos. Nivel 600 a 800 un apartamento de 4 recamaras + sala familiar + baños + cocina, cuarto de empleada y lavandería y locales comerciales. Nivel 900 de azotea (terraza y área social). Este proyecto estará separado completamente lo que es apartamento y oficinas, cada uno tendrá ascensores y su lobby de entrada, no se comunican entre ellos. </w:t>
      </w:r>
    </w:p>
    <w:p w:rsidR="0055161C" w:rsidRPr="00CB6D21" w:rsidRDefault="0055161C" w:rsidP="00CB6D21">
      <w:pPr>
        <w:tabs>
          <w:tab w:val="left" w:pos="709"/>
        </w:tabs>
        <w:spacing w:after="10" w:line="240" w:lineRule="auto"/>
        <w:contextualSpacing/>
        <w:jc w:val="both"/>
        <w:rPr>
          <w:rFonts w:ascii="Times New Roman" w:eastAsia="Times New Roman" w:hAnsi="Times New Roman" w:cs="Times New Roman"/>
          <w:lang w:eastAsia="es-ES"/>
        </w:rPr>
      </w:pPr>
    </w:p>
    <w:p w:rsidR="00922EAC" w:rsidRPr="00CB6D21" w:rsidRDefault="00922EAC" w:rsidP="00CB6D21">
      <w:pPr>
        <w:tabs>
          <w:tab w:val="left" w:pos="709"/>
        </w:tabs>
        <w:spacing w:after="10" w:line="240" w:lineRule="auto"/>
        <w:contextualSpacing/>
        <w:jc w:val="both"/>
        <w:rPr>
          <w:rFonts w:ascii="Times New Roman" w:eastAsia="Times New Roman" w:hAnsi="Times New Roman" w:cs="Times New Roman"/>
          <w:b/>
          <w:lang w:eastAsia="es-ES"/>
        </w:rPr>
      </w:pPr>
      <w:r w:rsidRPr="00CB6D21">
        <w:rPr>
          <w:rFonts w:ascii="Times New Roman" w:eastAsia="Times New Roman" w:hAnsi="Times New Roman" w:cs="Times New Roman"/>
          <w:b/>
          <w:lang w:eastAsia="es-ES"/>
        </w:rPr>
        <w:t>FASE DE ADMISION:</w:t>
      </w:r>
    </w:p>
    <w:p w:rsidR="00922EAC" w:rsidRPr="00CB6D21" w:rsidRDefault="00922EAC" w:rsidP="00CB6D21">
      <w:pPr>
        <w:tabs>
          <w:tab w:val="left" w:pos="709"/>
        </w:tabs>
        <w:spacing w:after="10" w:line="240" w:lineRule="auto"/>
        <w:contextualSpacing/>
        <w:jc w:val="both"/>
        <w:rPr>
          <w:rFonts w:ascii="Times New Roman" w:eastAsia="Times New Roman" w:hAnsi="Times New Roman" w:cs="Times New Roman"/>
          <w:b/>
          <w:lang w:val="es-ES_tradnl" w:eastAsia="es-ES"/>
        </w:rPr>
      </w:pPr>
      <w:r w:rsidRPr="00CB6D21">
        <w:rPr>
          <w:rFonts w:ascii="Times New Roman" w:eastAsia="Times New Roman" w:hAnsi="Times New Roman" w:cs="Times New Roman"/>
          <w:lang w:eastAsia="es-ES"/>
        </w:rPr>
        <w:t xml:space="preserve">Que en fase de recepción el día </w:t>
      </w:r>
      <w:r w:rsidR="0074311C" w:rsidRPr="00CB6D21">
        <w:rPr>
          <w:rFonts w:ascii="Times New Roman" w:eastAsia="Times New Roman" w:hAnsi="Times New Roman" w:cs="Times New Roman"/>
          <w:lang w:eastAsia="es-ES"/>
        </w:rPr>
        <w:t>16</w:t>
      </w:r>
      <w:r w:rsidR="000C79B2" w:rsidRPr="00CB6D21">
        <w:rPr>
          <w:rFonts w:ascii="Times New Roman" w:eastAsia="Times New Roman" w:hAnsi="Times New Roman" w:cs="Times New Roman"/>
          <w:lang w:val="es-ES" w:eastAsia="es-ES"/>
        </w:rPr>
        <w:t xml:space="preserve"> de </w:t>
      </w:r>
      <w:r w:rsidR="00FD6307" w:rsidRPr="00CB6D21">
        <w:rPr>
          <w:rFonts w:ascii="Times New Roman" w:eastAsia="Times New Roman" w:hAnsi="Times New Roman" w:cs="Times New Roman"/>
          <w:lang w:val="es-ES" w:eastAsia="es-ES"/>
        </w:rPr>
        <w:t>octubre</w:t>
      </w:r>
      <w:r w:rsidR="000C79B2" w:rsidRPr="00CB6D21">
        <w:rPr>
          <w:rFonts w:ascii="Times New Roman" w:eastAsia="Times New Roman" w:hAnsi="Times New Roman" w:cs="Times New Roman"/>
          <w:lang w:val="es-ES" w:eastAsia="es-ES"/>
        </w:rPr>
        <w:t xml:space="preserve"> del 2019</w:t>
      </w:r>
      <w:r w:rsidRPr="00CB6D21">
        <w:rPr>
          <w:rFonts w:ascii="Times New Roman" w:eastAsia="Times New Roman" w:hAnsi="Times New Roman" w:cs="Times New Roman"/>
          <w:lang w:eastAsia="es-ES"/>
        </w:rPr>
        <w:t>,</w:t>
      </w:r>
      <w:r w:rsidRPr="00CB6D21">
        <w:rPr>
          <w:rFonts w:ascii="Times New Roman" w:eastAsia="Times New Roman" w:hAnsi="Times New Roman" w:cs="Times New Roman"/>
          <w:lang w:val="es-ES_tradnl" w:eastAsia="es-ES"/>
        </w:rPr>
        <w:t xml:space="preserve"> la </w:t>
      </w:r>
      <w:r w:rsidR="0072073B" w:rsidRPr="00CB6D21">
        <w:rPr>
          <w:rFonts w:ascii="Times New Roman" w:eastAsia="Times New Roman" w:hAnsi="Times New Roman" w:cs="Times New Roman"/>
          <w:lang w:val="es-ES_tradnl" w:eastAsia="es-ES"/>
        </w:rPr>
        <w:t>sociedad</w:t>
      </w:r>
      <w:r w:rsidRPr="00CB6D21">
        <w:rPr>
          <w:rFonts w:ascii="Times New Roman" w:eastAsia="Times New Roman" w:hAnsi="Times New Roman" w:cs="Times New Roman"/>
          <w:lang w:val="es-ES_tradnl" w:eastAsia="es-ES"/>
        </w:rPr>
        <w:t xml:space="preserve"> </w:t>
      </w:r>
      <w:r w:rsidR="00754987" w:rsidRPr="00CB6D21">
        <w:rPr>
          <w:rFonts w:ascii="Times New Roman" w:hAnsi="Times New Roman" w:cs="Times New Roman"/>
          <w:b/>
        </w:rPr>
        <w:t xml:space="preserve">SILVER AND GOLD DEVELOPMENT, INC., </w:t>
      </w:r>
      <w:r w:rsidRPr="00CB6D21">
        <w:rPr>
          <w:rFonts w:ascii="Times New Roman" w:eastAsia="Times New Roman" w:hAnsi="Times New Roman" w:cs="Times New Roman"/>
          <w:lang w:val="es-ES_tradnl" w:eastAsia="es-ES"/>
        </w:rPr>
        <w:t xml:space="preserve">cuyo representante legal </w:t>
      </w:r>
      <w:r w:rsidR="0099211A" w:rsidRPr="00CB6D21">
        <w:rPr>
          <w:rFonts w:ascii="Times New Roman" w:hAnsi="Times New Roman" w:cs="Times New Roman"/>
        </w:rPr>
        <w:t>el señor</w:t>
      </w:r>
      <w:r w:rsidR="0099211A" w:rsidRPr="00CB6D21">
        <w:rPr>
          <w:rFonts w:ascii="Times New Roman" w:hAnsi="Times New Roman" w:cs="Times New Roman"/>
          <w:b/>
        </w:rPr>
        <w:t xml:space="preserve"> </w:t>
      </w:r>
      <w:r w:rsidR="00EC29BE" w:rsidRPr="00CB6D21">
        <w:rPr>
          <w:rFonts w:ascii="Times New Roman" w:hAnsi="Times New Roman" w:cs="Times New Roman"/>
          <w:b/>
        </w:rPr>
        <w:t xml:space="preserve">MAYER MIRO YOHOROS COHEN, </w:t>
      </w:r>
      <w:r w:rsidR="00EC29BE" w:rsidRPr="00CB6D21">
        <w:rPr>
          <w:rFonts w:ascii="Times New Roman" w:hAnsi="Times New Roman" w:cs="Times New Roman"/>
        </w:rPr>
        <w:t>varón, panameño, mayor de edad, cedula de identidad personal No. 3-41-709</w:t>
      </w:r>
      <w:r w:rsidRPr="00CB6D21">
        <w:rPr>
          <w:rFonts w:ascii="Times New Roman" w:eastAsia="Times New Roman" w:hAnsi="Times New Roman" w:cs="Times New Roman"/>
          <w:b/>
          <w:lang w:eastAsia="es-ES"/>
        </w:rPr>
        <w:t>,</w:t>
      </w:r>
      <w:r w:rsidRPr="00CB6D21">
        <w:rPr>
          <w:rFonts w:ascii="Times New Roman" w:eastAsia="Times New Roman" w:hAnsi="Times New Roman" w:cs="Times New Roman"/>
          <w:lang w:eastAsia="es-ES"/>
        </w:rPr>
        <w:t xml:space="preserve"> se le recibe la solicitud ante el Ministerio de Ambiente de la modificación al Estudio de Impacto Ambiental Categoría I, denominado </w:t>
      </w:r>
      <w:r w:rsidR="00EC29BE" w:rsidRPr="00CB6D21">
        <w:rPr>
          <w:rFonts w:ascii="Times New Roman" w:hAnsi="Times New Roman" w:cs="Times New Roman"/>
          <w:b/>
        </w:rPr>
        <w:t>PH GRAND PALACE – P.H. GRAND PALACE</w:t>
      </w:r>
      <w:r w:rsidRPr="00CB6D21">
        <w:rPr>
          <w:rFonts w:ascii="Times New Roman" w:eastAsia="Times New Roman" w:hAnsi="Times New Roman" w:cs="Times New Roman"/>
          <w:b/>
          <w:lang w:eastAsia="es-ES"/>
        </w:rPr>
        <w:t>.</w:t>
      </w:r>
    </w:p>
    <w:p w:rsidR="00922EAC" w:rsidRPr="00CB6D21" w:rsidRDefault="00922EAC" w:rsidP="00CB6D21">
      <w:pPr>
        <w:tabs>
          <w:tab w:val="left" w:pos="-90"/>
          <w:tab w:val="left" w:pos="709"/>
        </w:tabs>
        <w:suppressAutoHyphens/>
        <w:spacing w:after="10" w:line="240" w:lineRule="auto"/>
        <w:contextualSpacing/>
        <w:jc w:val="both"/>
        <w:rPr>
          <w:rFonts w:ascii="Times New Roman" w:eastAsia="Times New Roman" w:hAnsi="Times New Roman" w:cs="Times New Roman"/>
          <w:lang w:eastAsia="es-ES"/>
        </w:rPr>
      </w:pPr>
    </w:p>
    <w:p w:rsidR="00922EAC" w:rsidRPr="00CB6D21" w:rsidRDefault="00922EAC" w:rsidP="00CB6D21">
      <w:pPr>
        <w:tabs>
          <w:tab w:val="left" w:pos="709"/>
        </w:tabs>
        <w:spacing w:after="10" w:line="240" w:lineRule="auto"/>
        <w:contextualSpacing/>
        <w:jc w:val="both"/>
        <w:rPr>
          <w:rFonts w:ascii="Times New Roman" w:eastAsia="Times New Roman" w:hAnsi="Times New Roman" w:cs="Times New Roman"/>
          <w:b/>
          <w:lang w:val="es-ES_tradnl" w:eastAsia="es-ES"/>
        </w:rPr>
      </w:pPr>
      <w:r w:rsidRPr="00CB6D21">
        <w:rPr>
          <w:rFonts w:ascii="Times New Roman" w:eastAsia="Times New Roman" w:hAnsi="Times New Roman" w:cs="Times New Roman"/>
          <w:spacing w:val="-3"/>
          <w:lang w:val="es-ES" w:eastAsia="zh-CN"/>
        </w:rPr>
        <w:t xml:space="preserve">Mediante </w:t>
      </w:r>
      <w:r w:rsidRPr="00CB6D21">
        <w:rPr>
          <w:rFonts w:ascii="Times New Roman" w:eastAsia="Times New Roman" w:hAnsi="Times New Roman" w:cs="Times New Roman"/>
          <w:bCs/>
          <w:spacing w:val="-3"/>
          <w:lang w:val="es-ES" w:eastAsia="zh-CN"/>
        </w:rPr>
        <w:t>el</w:t>
      </w:r>
      <w:r w:rsidRPr="00CB6D21">
        <w:rPr>
          <w:rFonts w:ascii="Times New Roman" w:hAnsi="Times New Roman" w:cs="Times New Roman"/>
        </w:rPr>
        <w:t xml:space="preserve"> </w:t>
      </w:r>
      <w:r w:rsidRPr="00CB6D21">
        <w:rPr>
          <w:rFonts w:ascii="Times New Roman" w:eastAsia="Times New Roman" w:hAnsi="Times New Roman" w:cs="Times New Roman"/>
          <w:b/>
          <w:bCs/>
          <w:spacing w:val="-3"/>
          <w:lang w:val="es-ES" w:eastAsia="zh-CN"/>
        </w:rPr>
        <w:t>PROVEIDO-DRPM-ADM-MOD</w:t>
      </w:r>
      <w:r w:rsidRPr="00CB6D21">
        <w:rPr>
          <w:rFonts w:ascii="Times New Roman" w:eastAsia="Times New Roman" w:hAnsi="Times New Roman" w:cs="Times New Roman"/>
          <w:bCs/>
          <w:spacing w:val="-3"/>
          <w:lang w:val="es-ES" w:eastAsia="zh-CN"/>
        </w:rPr>
        <w:t>-</w:t>
      </w:r>
      <w:r w:rsidR="00FD6307" w:rsidRPr="00CB6D21">
        <w:rPr>
          <w:rFonts w:ascii="Times New Roman" w:eastAsia="Times New Roman" w:hAnsi="Times New Roman" w:cs="Times New Roman"/>
          <w:b/>
          <w:lang w:val="es-MX" w:eastAsia="es-ES"/>
        </w:rPr>
        <w:t xml:space="preserve"> SEIA-No 04</w:t>
      </w:r>
      <w:r w:rsidR="00EC29BE" w:rsidRPr="00CB6D21">
        <w:rPr>
          <w:rFonts w:ascii="Times New Roman" w:eastAsia="Times New Roman" w:hAnsi="Times New Roman" w:cs="Times New Roman"/>
          <w:b/>
          <w:lang w:val="es-MX" w:eastAsia="es-ES"/>
        </w:rPr>
        <w:t>3</w:t>
      </w:r>
      <w:r w:rsidRPr="00CB6D21">
        <w:rPr>
          <w:rFonts w:ascii="Times New Roman" w:eastAsia="Times New Roman" w:hAnsi="Times New Roman" w:cs="Times New Roman"/>
          <w:bCs/>
          <w:spacing w:val="-3"/>
          <w:lang w:val="es-ES" w:eastAsia="zh-CN"/>
        </w:rPr>
        <w:t>-2019,</w:t>
      </w:r>
      <w:r w:rsidRPr="00CB6D21">
        <w:rPr>
          <w:rFonts w:ascii="Times New Roman" w:eastAsia="Times New Roman" w:hAnsi="Times New Roman" w:cs="Times New Roman"/>
          <w:spacing w:val="-3"/>
          <w:lang w:val="es-ES" w:eastAsia="zh-CN"/>
        </w:rPr>
        <w:t xml:space="preserve"> del </w:t>
      </w:r>
      <w:r w:rsidR="00A87F7A" w:rsidRPr="00CB6D21">
        <w:rPr>
          <w:rFonts w:ascii="Times New Roman" w:eastAsia="Times New Roman" w:hAnsi="Times New Roman" w:cs="Times New Roman"/>
          <w:spacing w:val="-3"/>
          <w:lang w:val="es-ES" w:eastAsia="zh-CN"/>
        </w:rPr>
        <w:t>2</w:t>
      </w:r>
      <w:r w:rsidR="00253CAF" w:rsidRPr="00CB6D21">
        <w:rPr>
          <w:rFonts w:ascii="Times New Roman" w:eastAsia="Times New Roman" w:hAnsi="Times New Roman" w:cs="Times New Roman"/>
          <w:spacing w:val="-3"/>
          <w:lang w:val="es-ES" w:eastAsia="zh-CN"/>
        </w:rPr>
        <w:t>0</w:t>
      </w:r>
      <w:r w:rsidR="00A87F7A" w:rsidRPr="00CB6D21">
        <w:rPr>
          <w:rFonts w:ascii="Times New Roman" w:eastAsia="Times New Roman" w:hAnsi="Times New Roman" w:cs="Times New Roman"/>
          <w:spacing w:val="-3"/>
          <w:lang w:val="es-ES" w:eastAsia="zh-CN"/>
        </w:rPr>
        <w:t xml:space="preserve"> </w:t>
      </w:r>
      <w:r w:rsidRPr="00CB6D21">
        <w:rPr>
          <w:rFonts w:ascii="Times New Roman" w:eastAsia="Times New Roman" w:hAnsi="Times New Roman" w:cs="Times New Roman"/>
          <w:spacing w:val="-3"/>
          <w:lang w:val="es-ES" w:eastAsia="zh-CN"/>
        </w:rPr>
        <w:t xml:space="preserve">de </w:t>
      </w:r>
      <w:r w:rsidR="00253CAF" w:rsidRPr="00CB6D21">
        <w:rPr>
          <w:rFonts w:ascii="Times New Roman" w:eastAsia="Times New Roman" w:hAnsi="Times New Roman" w:cs="Times New Roman"/>
          <w:spacing w:val="-3"/>
          <w:lang w:val="es-ES" w:eastAsia="zh-CN"/>
        </w:rPr>
        <w:t>noviembre</w:t>
      </w:r>
      <w:r w:rsidRPr="00CB6D21">
        <w:rPr>
          <w:rFonts w:ascii="Times New Roman" w:eastAsia="Times New Roman" w:hAnsi="Times New Roman" w:cs="Times New Roman"/>
          <w:spacing w:val="-3"/>
          <w:lang w:val="es-ES" w:eastAsia="zh-CN"/>
        </w:rPr>
        <w:t xml:space="preserve"> de 2019, </w:t>
      </w:r>
      <w:r w:rsidR="00C27BDF" w:rsidRPr="00CB6D21">
        <w:rPr>
          <w:rFonts w:ascii="Times New Roman" w:eastAsia="Times New Roman" w:hAnsi="Times New Roman" w:cs="Times New Roman"/>
          <w:spacing w:val="-3"/>
          <w:lang w:val="es-ES" w:eastAsia="zh-CN"/>
        </w:rPr>
        <w:t xml:space="preserve">la </w:t>
      </w:r>
      <w:r w:rsidR="003A2D0E" w:rsidRPr="00CB6D21">
        <w:rPr>
          <w:rFonts w:ascii="Times New Roman" w:eastAsia="Times New Roman" w:hAnsi="Times New Roman" w:cs="Times New Roman"/>
          <w:spacing w:val="-3"/>
          <w:lang w:val="es-ES" w:eastAsia="zh-CN"/>
        </w:rPr>
        <w:t>Sección</w:t>
      </w:r>
      <w:r w:rsidR="00C27BDF" w:rsidRPr="00CB6D21">
        <w:rPr>
          <w:rFonts w:ascii="Times New Roman" w:eastAsia="Times New Roman" w:hAnsi="Times New Roman" w:cs="Times New Roman"/>
          <w:spacing w:val="-3"/>
          <w:lang w:val="es-ES" w:eastAsia="zh-CN"/>
        </w:rPr>
        <w:t xml:space="preserve"> de Evaluación Ambiental de </w:t>
      </w:r>
      <w:r w:rsidRPr="00CB6D21">
        <w:rPr>
          <w:rFonts w:ascii="Times New Roman" w:eastAsia="Times New Roman" w:hAnsi="Times New Roman" w:cs="Times New Roman"/>
          <w:lang w:eastAsia="es-ES"/>
        </w:rPr>
        <w:t>la Dirección Regional Panamá Metropolitana del Ministerio de Ambiente,</w:t>
      </w:r>
      <w:r w:rsidRPr="00CB6D21">
        <w:rPr>
          <w:rFonts w:ascii="Times New Roman" w:eastAsia="Times New Roman" w:hAnsi="Times New Roman" w:cs="Times New Roman"/>
          <w:bCs/>
          <w:lang w:val="es-ES" w:eastAsia="zh-CN"/>
        </w:rPr>
        <w:t xml:space="preserve"> </w:t>
      </w:r>
      <w:r w:rsidRPr="00CB6D21">
        <w:rPr>
          <w:rFonts w:ascii="Times New Roman" w:eastAsia="Times New Roman" w:hAnsi="Times New Roman" w:cs="Times New Roman"/>
          <w:b/>
          <w:lang w:eastAsia="es-ES"/>
        </w:rPr>
        <w:t>ADMITE</w:t>
      </w:r>
      <w:r w:rsidRPr="00CB6D21">
        <w:rPr>
          <w:rFonts w:ascii="Times New Roman" w:eastAsia="Times New Roman" w:hAnsi="Times New Roman" w:cs="Times New Roman"/>
          <w:lang w:eastAsia="es-ES"/>
        </w:rPr>
        <w:t xml:space="preserve"> la modificación al Estudio de Impacto Ambiental del proyecto</w:t>
      </w:r>
      <w:r w:rsidRPr="00CB6D21">
        <w:rPr>
          <w:rFonts w:ascii="Times New Roman" w:eastAsia="Times New Roman" w:hAnsi="Times New Roman" w:cs="Times New Roman"/>
          <w:b/>
          <w:color w:val="000000"/>
          <w:lang w:eastAsia="es-ES"/>
        </w:rPr>
        <w:t xml:space="preserve"> </w:t>
      </w:r>
      <w:r w:rsidR="00EC29BE" w:rsidRPr="00CB6D21">
        <w:rPr>
          <w:rFonts w:ascii="Times New Roman" w:hAnsi="Times New Roman" w:cs="Times New Roman"/>
          <w:b/>
        </w:rPr>
        <w:t>PH GRAND PALACE – P.H. GRAND PALACE</w:t>
      </w:r>
      <w:r w:rsidR="00EA15EA" w:rsidRPr="00CB6D21">
        <w:rPr>
          <w:rFonts w:ascii="Times New Roman" w:eastAsia="Times New Roman" w:hAnsi="Times New Roman" w:cs="Times New Roman"/>
          <w:b/>
          <w:lang w:eastAsia="es-ES"/>
        </w:rPr>
        <w:t>,</w:t>
      </w:r>
      <w:r w:rsidRPr="00CB6D21">
        <w:rPr>
          <w:rFonts w:ascii="Times New Roman" w:eastAsia="Times New Roman" w:hAnsi="Times New Roman" w:cs="Times New Roman"/>
          <w:b/>
          <w:color w:val="000000"/>
          <w:lang w:eastAsia="es-ES"/>
        </w:rPr>
        <w:t xml:space="preserve"> </w:t>
      </w:r>
      <w:r w:rsidRPr="00CB6D21">
        <w:rPr>
          <w:rFonts w:ascii="Times New Roman" w:eastAsia="Times New Roman" w:hAnsi="Times New Roman" w:cs="Times New Roman"/>
          <w:color w:val="000000"/>
          <w:lang w:eastAsia="es-ES"/>
        </w:rPr>
        <w:t>el</w:t>
      </w:r>
      <w:r w:rsidRPr="00CB6D21">
        <w:rPr>
          <w:rFonts w:ascii="Times New Roman" w:eastAsia="Times New Roman" w:hAnsi="Times New Roman" w:cs="Times New Roman"/>
          <w:b/>
          <w:color w:val="000000"/>
          <w:lang w:eastAsia="es-ES"/>
        </w:rPr>
        <w:t xml:space="preserve"> </w:t>
      </w:r>
      <w:r w:rsidRPr="00CB6D21">
        <w:rPr>
          <w:rFonts w:ascii="Times New Roman" w:eastAsia="Times New Roman" w:hAnsi="Times New Roman" w:cs="Times New Roman"/>
          <w:color w:val="000000"/>
          <w:lang w:eastAsia="es-ES"/>
        </w:rPr>
        <w:t>inicio de la fase de Evaluación y Análisis correspondiente</w:t>
      </w:r>
      <w:r w:rsidRPr="00CB6D21">
        <w:rPr>
          <w:rFonts w:ascii="Times New Roman" w:eastAsia="Times New Roman" w:hAnsi="Times New Roman" w:cs="Times New Roman"/>
          <w:spacing w:val="-3"/>
          <w:lang w:val="es-ES" w:eastAsia="zh-CN"/>
        </w:rPr>
        <w:t>, en virtud de lo establecido para tales efectos en el Decreto Ejecutivo No.123 de 14 de agosto de 2009, modificado por el Decreto Ejecutivo No. 155 de 5 de agosto de 2011, y el Decreto Ejecutivo No. 975 de 23 de agosto de 2012.</w:t>
      </w:r>
    </w:p>
    <w:p w:rsidR="000C79B2" w:rsidRPr="00CB6D21" w:rsidRDefault="000C79B2" w:rsidP="00CB6D21">
      <w:pPr>
        <w:tabs>
          <w:tab w:val="left" w:pos="709"/>
        </w:tabs>
        <w:suppressAutoHyphens/>
        <w:spacing w:after="0" w:line="240" w:lineRule="auto"/>
        <w:jc w:val="both"/>
        <w:outlineLvl w:val="1"/>
        <w:rPr>
          <w:rFonts w:ascii="Times New Roman" w:eastAsia="Times New Roman" w:hAnsi="Times New Roman" w:cs="Times New Roman"/>
          <w:b/>
          <w:color w:val="000000"/>
          <w:lang w:val="es-MX" w:eastAsia="es-ES"/>
        </w:rPr>
      </w:pPr>
    </w:p>
    <w:p w:rsidR="008C23F2" w:rsidRPr="008C23F2" w:rsidRDefault="00396D42" w:rsidP="00CB6D21">
      <w:pPr>
        <w:shd w:val="clear" w:color="auto" w:fill="FFFFFF"/>
        <w:tabs>
          <w:tab w:val="left" w:pos="709"/>
        </w:tabs>
        <w:spacing w:after="10" w:line="240" w:lineRule="auto"/>
        <w:contextualSpacing/>
        <w:jc w:val="both"/>
        <w:rPr>
          <w:rFonts w:ascii="Times New Roman" w:hAnsi="Times New Roman" w:cs="Times New Roman"/>
          <w:highlight w:val="yellow"/>
        </w:rPr>
      </w:pPr>
      <w:r w:rsidRPr="00CB6D21">
        <w:rPr>
          <w:rFonts w:ascii="Times New Roman" w:eastAsia="Times New Roman" w:hAnsi="Times New Roman" w:cs="Times New Roman"/>
          <w:lang w:eastAsia="es-ES"/>
        </w:rPr>
        <w:lastRenderedPageBreak/>
        <w:t xml:space="preserve">Que la modificación del proyecto presentada por </w:t>
      </w:r>
      <w:r w:rsidR="00480F6A" w:rsidRPr="00CB6D21">
        <w:rPr>
          <w:rFonts w:ascii="Times New Roman" w:eastAsia="Times New Roman" w:hAnsi="Times New Roman" w:cs="Times New Roman"/>
          <w:lang w:eastAsia="es-ES"/>
        </w:rPr>
        <w:t xml:space="preserve">la sociedad </w:t>
      </w:r>
      <w:r w:rsidR="00754987" w:rsidRPr="00CB6D21">
        <w:rPr>
          <w:rFonts w:ascii="Times New Roman" w:hAnsi="Times New Roman" w:cs="Times New Roman"/>
          <w:b/>
        </w:rPr>
        <w:t xml:space="preserve">SILVER AND GOLD DEVELOPMENT, INC., </w:t>
      </w:r>
      <w:r w:rsidR="00480F6A" w:rsidRPr="00CB6D21">
        <w:rPr>
          <w:rFonts w:ascii="Times New Roman" w:eastAsia="Times New Roman" w:hAnsi="Times New Roman" w:cs="Times New Roman"/>
          <w:lang w:eastAsia="es-ES"/>
        </w:rPr>
        <w:t xml:space="preserve">al </w:t>
      </w:r>
      <w:r w:rsidRPr="00CB6D21">
        <w:rPr>
          <w:rFonts w:ascii="Times New Roman" w:eastAsia="Times New Roman" w:hAnsi="Times New Roman" w:cs="Times New Roman"/>
          <w:lang w:eastAsia="es-ES"/>
        </w:rPr>
        <w:t>proyecto consiste en:</w:t>
      </w:r>
      <w:r w:rsidR="00FF6992" w:rsidRPr="00CB6D21">
        <w:rPr>
          <w:rFonts w:ascii="Times New Roman" w:hAnsi="Times New Roman" w:cs="Times New Roman"/>
          <w:highlight w:val="yellow"/>
        </w:rPr>
        <w:t xml:space="preserve"> </w:t>
      </w:r>
    </w:p>
    <w:p w:rsidR="008C23F2" w:rsidRPr="008C23F2" w:rsidRDefault="008C23F2" w:rsidP="00CB6D21">
      <w:pPr>
        <w:numPr>
          <w:ilvl w:val="0"/>
          <w:numId w:val="10"/>
        </w:numPr>
        <w:autoSpaceDE w:val="0"/>
        <w:autoSpaceDN w:val="0"/>
        <w:adjustRightInd w:val="0"/>
        <w:spacing w:after="0" w:line="240" w:lineRule="auto"/>
        <w:ind w:left="708"/>
        <w:contextualSpacing/>
        <w:jc w:val="both"/>
        <w:rPr>
          <w:rFonts w:ascii="Times New Roman" w:hAnsi="Times New Roman" w:cs="Times New Roman"/>
        </w:rPr>
      </w:pPr>
      <w:r w:rsidRPr="008C23F2">
        <w:rPr>
          <w:rFonts w:ascii="Times New Roman" w:hAnsi="Times New Roman" w:cs="Times New Roman"/>
        </w:rPr>
        <w:t xml:space="preserve">Edificio contará con dos (2) torres de aproximadamente diez (10) niveles cada una. La torre 100 contará con aproximadamente veinticinco (25) unidades inmobiliarias, cuatro (4) Locales Comerciales. La Torre 200 contará con aproximadamente veinticinco (25) unidades inmobiliarias. Las Torres del Proyecto estarán comprendidas por la Planta Baja con Vestíbulo Principal, Estacionamientos, Área Social con piscina, gimnasio, Terraza Techada, sala de juegos infantiles y Unidades Inmobiliarias. </w:t>
      </w:r>
    </w:p>
    <w:p w:rsidR="008C23F2" w:rsidRPr="00CB6D21" w:rsidRDefault="008C23F2" w:rsidP="00CB6D21">
      <w:pPr>
        <w:shd w:val="clear" w:color="auto" w:fill="FFFFFF"/>
        <w:tabs>
          <w:tab w:val="left" w:pos="709"/>
        </w:tabs>
        <w:spacing w:after="10" w:line="240" w:lineRule="auto"/>
        <w:contextualSpacing/>
        <w:jc w:val="both"/>
        <w:rPr>
          <w:rFonts w:ascii="Times New Roman" w:eastAsia="Times New Roman" w:hAnsi="Times New Roman" w:cs="Times New Roman"/>
          <w:lang w:eastAsia="es-ES"/>
        </w:rPr>
      </w:pPr>
    </w:p>
    <w:p w:rsidR="00922EAC" w:rsidRPr="00CB6D21" w:rsidRDefault="008C23F2" w:rsidP="00CB6D21">
      <w:pPr>
        <w:numPr>
          <w:ilvl w:val="0"/>
          <w:numId w:val="5"/>
        </w:numPr>
        <w:tabs>
          <w:tab w:val="left" w:pos="-1890"/>
          <w:tab w:val="left" w:pos="450"/>
          <w:tab w:val="left" w:pos="709"/>
        </w:tabs>
        <w:autoSpaceDE w:val="0"/>
        <w:autoSpaceDN w:val="0"/>
        <w:adjustRightInd w:val="0"/>
        <w:spacing w:after="0" w:line="240" w:lineRule="auto"/>
        <w:jc w:val="both"/>
        <w:rPr>
          <w:rFonts w:ascii="Times New Roman" w:eastAsia="Times New Roman" w:hAnsi="Times New Roman" w:cs="Times New Roman"/>
          <w:b/>
          <w:lang w:eastAsia="es-ES"/>
        </w:rPr>
      </w:pPr>
      <w:r w:rsidRPr="00CB6D21">
        <w:rPr>
          <w:rFonts w:ascii="Times New Roman" w:eastAsia="Times New Roman" w:hAnsi="Times New Roman" w:cs="Times New Roman"/>
          <w:b/>
          <w:lang w:eastAsia="es-ES"/>
        </w:rPr>
        <w:t>EVALUACION Y ANÁLISIS:</w:t>
      </w:r>
    </w:p>
    <w:p w:rsidR="00D02281" w:rsidRPr="00CB6D21" w:rsidRDefault="00480F6A" w:rsidP="00CB6D21">
      <w:pPr>
        <w:shd w:val="clear" w:color="auto" w:fill="FFFFFF"/>
        <w:tabs>
          <w:tab w:val="left" w:pos="709"/>
        </w:tabs>
        <w:spacing w:after="10" w:line="240" w:lineRule="auto"/>
        <w:contextualSpacing/>
        <w:jc w:val="both"/>
        <w:rPr>
          <w:rFonts w:ascii="Times New Roman" w:eastAsia="Times New Roman" w:hAnsi="Times New Roman" w:cs="Times New Roman"/>
          <w:lang w:eastAsia="es-ES"/>
        </w:rPr>
      </w:pPr>
      <w:r w:rsidRPr="00CB6D21">
        <w:rPr>
          <w:rFonts w:ascii="Times New Roman" w:eastAsia="Times New Roman" w:hAnsi="Times New Roman" w:cs="Times New Roman"/>
          <w:lang w:eastAsia="es-ES"/>
        </w:rPr>
        <w:t xml:space="preserve">Se evaluó la </w:t>
      </w:r>
      <w:r w:rsidR="00922EAC" w:rsidRPr="00CB6D21">
        <w:rPr>
          <w:rFonts w:ascii="Times New Roman" w:eastAsia="Times New Roman" w:hAnsi="Times New Roman" w:cs="Times New Roman"/>
          <w:lang w:eastAsia="es-ES"/>
        </w:rPr>
        <w:t xml:space="preserve">modificación </w:t>
      </w:r>
      <w:r w:rsidRPr="00CB6D21">
        <w:rPr>
          <w:rFonts w:ascii="Times New Roman" w:eastAsia="Times New Roman" w:hAnsi="Times New Roman" w:cs="Times New Roman"/>
          <w:lang w:eastAsia="es-ES"/>
        </w:rPr>
        <w:t>al</w:t>
      </w:r>
      <w:r w:rsidR="00922EAC" w:rsidRPr="00CB6D21">
        <w:rPr>
          <w:rFonts w:ascii="Times New Roman" w:eastAsia="Times New Roman" w:hAnsi="Times New Roman" w:cs="Times New Roman"/>
          <w:lang w:eastAsia="es-ES"/>
        </w:rPr>
        <w:t xml:space="preserve"> proyecto </w:t>
      </w:r>
      <w:r w:rsidR="00EC29BE" w:rsidRPr="00CB6D21">
        <w:rPr>
          <w:rFonts w:ascii="Times New Roman" w:hAnsi="Times New Roman" w:cs="Times New Roman"/>
          <w:b/>
        </w:rPr>
        <w:t>PH GRAND PALACE – P.H. GRAND PALACE</w:t>
      </w:r>
      <w:r w:rsidRPr="00CB6D21">
        <w:rPr>
          <w:rFonts w:ascii="Times New Roman" w:eastAsia="Times New Roman" w:hAnsi="Times New Roman" w:cs="Times New Roman"/>
          <w:lang w:eastAsia="es-ES"/>
        </w:rPr>
        <w:t xml:space="preserve"> </w:t>
      </w:r>
      <w:r w:rsidR="00922EAC" w:rsidRPr="00CB6D21">
        <w:rPr>
          <w:rFonts w:ascii="Times New Roman" w:eastAsia="Times New Roman" w:hAnsi="Times New Roman" w:cs="Times New Roman"/>
          <w:lang w:eastAsia="es-ES"/>
        </w:rPr>
        <w:t>presenta</w:t>
      </w:r>
      <w:r w:rsidR="000D0700" w:rsidRPr="00CB6D21">
        <w:rPr>
          <w:rFonts w:ascii="Times New Roman" w:eastAsia="Times New Roman" w:hAnsi="Times New Roman" w:cs="Times New Roman"/>
          <w:lang w:eastAsia="es-ES"/>
        </w:rPr>
        <w:t xml:space="preserve">da </w:t>
      </w:r>
      <w:r w:rsidRPr="00CB6D21">
        <w:rPr>
          <w:rFonts w:ascii="Times New Roman" w:eastAsia="Times New Roman" w:hAnsi="Times New Roman" w:cs="Times New Roman"/>
          <w:lang w:eastAsia="es-ES"/>
        </w:rPr>
        <w:t xml:space="preserve">por la sociedad </w:t>
      </w:r>
      <w:r w:rsidR="00754987" w:rsidRPr="00CB6D21">
        <w:rPr>
          <w:rFonts w:ascii="Times New Roman" w:hAnsi="Times New Roman" w:cs="Times New Roman"/>
          <w:b/>
        </w:rPr>
        <w:t xml:space="preserve">SILVER AND GOLD DEVELOPMENT, INC., </w:t>
      </w:r>
      <w:r w:rsidRPr="00CB6D21">
        <w:rPr>
          <w:rFonts w:ascii="Times New Roman" w:eastAsia="Times New Roman" w:hAnsi="Times New Roman" w:cs="Times New Roman"/>
          <w:lang w:eastAsia="es-ES"/>
        </w:rPr>
        <w:t>quedando de la siguiente manera:</w:t>
      </w:r>
    </w:p>
    <w:p w:rsidR="0074311C" w:rsidRPr="00CB6D21" w:rsidRDefault="0074311C" w:rsidP="00CB6D21">
      <w:pPr>
        <w:pStyle w:val="Prrafodelista"/>
        <w:numPr>
          <w:ilvl w:val="0"/>
          <w:numId w:val="10"/>
        </w:numPr>
        <w:autoSpaceDE w:val="0"/>
        <w:autoSpaceDN w:val="0"/>
        <w:adjustRightInd w:val="0"/>
        <w:spacing w:after="0" w:line="240" w:lineRule="auto"/>
        <w:ind w:left="708"/>
        <w:jc w:val="both"/>
        <w:rPr>
          <w:rFonts w:ascii="Times New Roman" w:hAnsi="Times New Roman" w:cs="Times New Roman"/>
        </w:rPr>
      </w:pPr>
      <w:r w:rsidRPr="00CB6D21">
        <w:rPr>
          <w:rFonts w:ascii="Times New Roman" w:hAnsi="Times New Roman" w:cs="Times New Roman"/>
        </w:rPr>
        <w:t xml:space="preserve">Edificio contará con dos (2) torres de aproximadamente diez (10) niveles cada una. La torre 100 contará con aproximadamente veinticinco (25) unidades inmobiliarias, cuatro (4) Locales Comerciales. La Torre 200 contará con aproximadamente veinticinco (25) unidades inmobiliarias. Las Torres del Proyecto estarán comprendidas por la Planta Baja con Vestíbulo Principal, Estacionamientos, Área Social con piscina, gimnasio, Terraza Techada, sala de juegos infantiles y Unidades Inmobiliarias. </w:t>
      </w:r>
    </w:p>
    <w:p w:rsidR="00FF6992" w:rsidRPr="00CB6D21" w:rsidRDefault="00FF6992" w:rsidP="00CB6D21">
      <w:pPr>
        <w:autoSpaceDE w:val="0"/>
        <w:autoSpaceDN w:val="0"/>
        <w:adjustRightInd w:val="0"/>
        <w:spacing w:after="0" w:line="240" w:lineRule="auto"/>
        <w:ind w:left="720"/>
        <w:contextualSpacing/>
        <w:jc w:val="both"/>
        <w:rPr>
          <w:rFonts w:ascii="Times New Roman" w:hAnsi="Times New Roman" w:cs="Times New Roman"/>
        </w:rPr>
      </w:pPr>
    </w:p>
    <w:p w:rsidR="00922EAC" w:rsidRPr="00CB6D21" w:rsidRDefault="00922EAC" w:rsidP="00CB6D21">
      <w:pPr>
        <w:tabs>
          <w:tab w:val="left" w:pos="426"/>
          <w:tab w:val="left" w:pos="709"/>
        </w:tabs>
        <w:autoSpaceDE w:val="0"/>
        <w:autoSpaceDN w:val="0"/>
        <w:adjustRightInd w:val="0"/>
        <w:spacing w:after="10" w:line="240" w:lineRule="auto"/>
        <w:contextualSpacing/>
        <w:jc w:val="both"/>
        <w:rPr>
          <w:rFonts w:ascii="Times New Roman" w:eastAsia="Times New Roman" w:hAnsi="Times New Roman" w:cs="Times New Roman"/>
          <w:color w:val="000000"/>
          <w:lang w:eastAsia="es-ES"/>
        </w:rPr>
      </w:pPr>
      <w:r w:rsidRPr="00CB6D21">
        <w:rPr>
          <w:rFonts w:ascii="Times New Roman" w:eastAsia="Times New Roman" w:hAnsi="Times New Roman" w:cs="Times New Roman"/>
          <w:color w:val="000000"/>
          <w:lang w:eastAsia="es-ES"/>
        </w:rPr>
        <w:t xml:space="preserve">Después de </w:t>
      </w:r>
      <w:r w:rsidRPr="00CB6D21">
        <w:rPr>
          <w:rFonts w:ascii="Times New Roman" w:eastAsia="Times New Roman" w:hAnsi="Times New Roman" w:cs="Times New Roman"/>
          <w:color w:val="000000"/>
          <w:lang w:eastAsia="es-PA"/>
        </w:rPr>
        <w:t xml:space="preserve">analizados los documentos presentados por el promotor podemos indicar que la modificación del proyecto no altera significativamente los componentes básicos del mismo, </w:t>
      </w:r>
      <w:r w:rsidRPr="00CB6D21">
        <w:rPr>
          <w:rFonts w:ascii="Times New Roman" w:eastAsia="Times New Roman" w:hAnsi="Times New Roman" w:cs="Times New Roman"/>
          <w:color w:val="000000"/>
          <w:lang w:eastAsia="es-ES"/>
        </w:rPr>
        <w:t>por lo que no se evidencian nuevos impactos ambientales y se mantienen las medidas de mitigación, prevención o compensación presentadas en el Plan de Manejo del Estudio de Impacto Ambiental aprobado.</w:t>
      </w:r>
    </w:p>
    <w:p w:rsidR="00922EAC" w:rsidRPr="00CB6D21" w:rsidRDefault="00922EAC" w:rsidP="00CB6D21">
      <w:pPr>
        <w:tabs>
          <w:tab w:val="left" w:pos="709"/>
        </w:tabs>
        <w:spacing w:after="10" w:line="240" w:lineRule="auto"/>
        <w:contextualSpacing/>
        <w:jc w:val="both"/>
        <w:rPr>
          <w:rFonts w:ascii="Times New Roman" w:eastAsia="Times New Roman" w:hAnsi="Times New Roman" w:cs="Times New Roman"/>
          <w:color w:val="000000"/>
          <w:lang w:eastAsia="es-ES"/>
        </w:rPr>
      </w:pPr>
    </w:p>
    <w:p w:rsidR="00922EAC" w:rsidRPr="00CB6D21" w:rsidRDefault="00922EAC" w:rsidP="00CB6D21">
      <w:pPr>
        <w:numPr>
          <w:ilvl w:val="0"/>
          <w:numId w:val="5"/>
        </w:numPr>
        <w:tabs>
          <w:tab w:val="left" w:pos="426"/>
        </w:tabs>
        <w:spacing w:after="10" w:line="240" w:lineRule="auto"/>
        <w:ind w:right="-391"/>
        <w:contextualSpacing/>
        <w:jc w:val="both"/>
        <w:rPr>
          <w:rFonts w:ascii="Times New Roman" w:eastAsia="Times New Roman" w:hAnsi="Times New Roman" w:cs="Times New Roman"/>
          <w:b/>
          <w:lang w:eastAsia="es-ES"/>
        </w:rPr>
      </w:pPr>
      <w:r w:rsidRPr="00CB6D21">
        <w:rPr>
          <w:rFonts w:ascii="Times New Roman" w:eastAsia="Times New Roman" w:hAnsi="Times New Roman" w:cs="Times New Roman"/>
          <w:b/>
          <w:lang w:eastAsia="es-ES"/>
        </w:rPr>
        <w:t>FASE DE DECISIÓN:</w:t>
      </w:r>
    </w:p>
    <w:p w:rsidR="00922EAC" w:rsidRPr="00CB6D21" w:rsidRDefault="00922EAC" w:rsidP="00CB6D21">
      <w:pPr>
        <w:tabs>
          <w:tab w:val="left" w:pos="709"/>
        </w:tabs>
        <w:spacing w:after="10" w:line="240" w:lineRule="auto"/>
        <w:contextualSpacing/>
        <w:jc w:val="both"/>
        <w:rPr>
          <w:rFonts w:ascii="Times New Roman" w:eastAsia="Times New Roman" w:hAnsi="Times New Roman" w:cs="Times New Roman"/>
          <w:b/>
          <w:lang w:val="es-ES_tradnl" w:eastAsia="es-ES"/>
        </w:rPr>
      </w:pPr>
      <w:r w:rsidRPr="00CB6D21">
        <w:rPr>
          <w:rFonts w:ascii="Times New Roman" w:eastAsia="Times New Roman" w:hAnsi="Times New Roman" w:cs="Times New Roman"/>
          <w:lang w:eastAsia="es-ES"/>
        </w:rPr>
        <w:t xml:space="preserve">Que la solicitud de modificación a la </w:t>
      </w:r>
      <w:r w:rsidR="00E47FD1" w:rsidRPr="00CB6D21">
        <w:rPr>
          <w:rFonts w:ascii="Times New Roman" w:hAnsi="Times New Roman" w:cs="Times New Roman"/>
          <w:lang w:val="es-ES_tradnl"/>
        </w:rPr>
        <w:t xml:space="preserve">Resolución </w:t>
      </w:r>
      <w:r w:rsidR="0074311C" w:rsidRPr="00CB6D21">
        <w:rPr>
          <w:rFonts w:ascii="Times New Roman" w:hAnsi="Times New Roman" w:cs="Times New Roman"/>
          <w:b/>
        </w:rPr>
        <w:t>DRPM-IA</w:t>
      </w:r>
      <w:r w:rsidR="0074311C" w:rsidRPr="00CB6D21">
        <w:rPr>
          <w:rFonts w:ascii="Times New Roman" w:hAnsi="Times New Roman" w:cs="Times New Roman"/>
        </w:rPr>
        <w:t>-128-2017 del 11 de mayo de 2017</w:t>
      </w:r>
      <w:r w:rsidRPr="00CB6D21">
        <w:rPr>
          <w:rFonts w:ascii="Times New Roman" w:eastAsia="Times New Roman" w:hAnsi="Times New Roman" w:cs="Times New Roman"/>
          <w:lang w:eastAsia="es-ES"/>
        </w:rPr>
        <w:t>, aprobó el Estudio de Impacto Ambiental Categoría I, denominado</w:t>
      </w:r>
      <w:r w:rsidR="000D0700" w:rsidRPr="00CB6D21">
        <w:rPr>
          <w:rFonts w:ascii="Times New Roman" w:eastAsia="Times New Roman" w:hAnsi="Times New Roman" w:cs="Times New Roman"/>
          <w:lang w:eastAsia="es-ES"/>
        </w:rPr>
        <w:t xml:space="preserve"> </w:t>
      </w:r>
      <w:r w:rsidR="00EC29BE" w:rsidRPr="00CB6D21">
        <w:rPr>
          <w:rFonts w:ascii="Times New Roman" w:hAnsi="Times New Roman" w:cs="Times New Roman"/>
          <w:b/>
        </w:rPr>
        <w:t>PH GRAND PALACE – P.H. GRAND PALACE</w:t>
      </w:r>
      <w:r w:rsidR="00364192" w:rsidRPr="00CB6D21">
        <w:rPr>
          <w:rFonts w:ascii="Times New Roman" w:hAnsi="Times New Roman" w:cs="Times New Roman"/>
          <w:b/>
        </w:rPr>
        <w:t xml:space="preserve">, </w:t>
      </w:r>
      <w:r w:rsidR="00364192" w:rsidRPr="00CB6D21">
        <w:rPr>
          <w:rFonts w:ascii="Times New Roman" w:hAnsi="Times New Roman" w:cs="Times New Roman"/>
        </w:rPr>
        <w:t>pro</w:t>
      </w:r>
      <w:r w:rsidR="000D0700" w:rsidRPr="00CB6D21">
        <w:rPr>
          <w:rFonts w:ascii="Times New Roman" w:eastAsia="Times New Roman" w:hAnsi="Times New Roman" w:cs="Times New Roman"/>
          <w:lang w:eastAsia="es-ES"/>
        </w:rPr>
        <w:t xml:space="preserve">movido por la sociedad </w:t>
      </w:r>
      <w:r w:rsidR="0074311C" w:rsidRPr="00CB6D21">
        <w:rPr>
          <w:rFonts w:ascii="Times New Roman" w:hAnsi="Times New Roman" w:cs="Times New Roman"/>
          <w:b/>
        </w:rPr>
        <w:t xml:space="preserve">SILVER AND GOLD DEVELOPMENT, INC., </w:t>
      </w:r>
      <w:r w:rsidRPr="00CB6D21">
        <w:rPr>
          <w:rFonts w:ascii="Times New Roman" w:eastAsia="Times New Roman" w:hAnsi="Times New Roman" w:cs="Times New Roman"/>
          <w:bCs/>
          <w:color w:val="000000"/>
        </w:rPr>
        <w:t>es procedente.</w:t>
      </w:r>
    </w:p>
    <w:p w:rsidR="00922EAC" w:rsidRPr="00CB6D21" w:rsidRDefault="00922EAC" w:rsidP="00CB6D21">
      <w:pPr>
        <w:tabs>
          <w:tab w:val="left" w:pos="709"/>
          <w:tab w:val="left" w:pos="2552"/>
        </w:tabs>
        <w:spacing w:after="10" w:line="240" w:lineRule="auto"/>
        <w:contextualSpacing/>
        <w:jc w:val="both"/>
        <w:rPr>
          <w:rFonts w:ascii="Times New Roman" w:eastAsia="Times New Roman" w:hAnsi="Times New Roman" w:cs="Times New Roman"/>
          <w:bCs/>
          <w:color w:val="000000"/>
        </w:rPr>
      </w:pPr>
    </w:p>
    <w:p w:rsidR="00922EAC" w:rsidRPr="00CB6D21" w:rsidRDefault="00922EAC" w:rsidP="00CB6D21">
      <w:pPr>
        <w:tabs>
          <w:tab w:val="left" w:pos="709"/>
        </w:tabs>
        <w:spacing w:after="0" w:line="240" w:lineRule="auto"/>
        <w:jc w:val="both"/>
        <w:rPr>
          <w:rFonts w:ascii="Times New Roman" w:eastAsia="Times New Roman" w:hAnsi="Times New Roman" w:cs="Times New Roman"/>
          <w:lang w:eastAsia="es-ES"/>
        </w:rPr>
      </w:pPr>
      <w:r w:rsidRPr="00CB6D21">
        <w:rPr>
          <w:rFonts w:ascii="Times New Roman" w:eastAsia="Times New Roman" w:hAnsi="Times New Roman" w:cs="Times New Roman"/>
          <w:color w:val="000000"/>
          <w:lang w:eastAsia="es-ES"/>
        </w:rPr>
        <w:t xml:space="preserve">Finalmente </w:t>
      </w:r>
      <w:r w:rsidRPr="00CB6D21">
        <w:rPr>
          <w:rFonts w:ascii="Times New Roman" w:eastAsia="Times New Roman" w:hAnsi="Times New Roman" w:cs="Times New Roman"/>
          <w:lang w:eastAsia="es-ES"/>
        </w:rPr>
        <w:t>la solicitud de modificación contempla los mismos impactos ambientales identificados en el Estudio Ambiental aprobado, por lo cual no se proponen nuevas medidas de mitigación, prevención o compensación que las indicadas en el EsIA aprobado.</w:t>
      </w:r>
    </w:p>
    <w:p w:rsidR="00922EAC" w:rsidRPr="00CB6D21" w:rsidRDefault="00922EAC" w:rsidP="00CB6D21">
      <w:pPr>
        <w:tabs>
          <w:tab w:val="left" w:pos="709"/>
        </w:tabs>
        <w:spacing w:after="10" w:line="240" w:lineRule="auto"/>
        <w:contextualSpacing/>
        <w:jc w:val="both"/>
        <w:rPr>
          <w:rFonts w:ascii="Times New Roman" w:eastAsia="Times New Roman" w:hAnsi="Times New Roman" w:cs="Times New Roman"/>
          <w:bCs/>
          <w:color w:val="000000"/>
        </w:rPr>
      </w:pPr>
    </w:p>
    <w:p w:rsidR="00922EAC" w:rsidRPr="00CB6D21" w:rsidRDefault="00922EAC" w:rsidP="00CB6D21">
      <w:pPr>
        <w:numPr>
          <w:ilvl w:val="0"/>
          <w:numId w:val="5"/>
        </w:numPr>
        <w:tabs>
          <w:tab w:val="left" w:pos="426"/>
        </w:tabs>
        <w:autoSpaceDE w:val="0"/>
        <w:autoSpaceDN w:val="0"/>
        <w:adjustRightInd w:val="0"/>
        <w:spacing w:after="10" w:line="240" w:lineRule="auto"/>
        <w:contextualSpacing/>
        <w:jc w:val="both"/>
        <w:rPr>
          <w:rFonts w:ascii="Times New Roman" w:eastAsia="Times New Roman" w:hAnsi="Times New Roman" w:cs="Times New Roman"/>
          <w:b/>
          <w:lang w:eastAsia="es-ES"/>
        </w:rPr>
      </w:pPr>
      <w:r w:rsidRPr="00CB6D21">
        <w:rPr>
          <w:rFonts w:ascii="Times New Roman" w:eastAsia="Times New Roman" w:hAnsi="Times New Roman" w:cs="Times New Roman"/>
          <w:b/>
          <w:lang w:eastAsia="es-ES"/>
        </w:rPr>
        <w:t>RECOMENDACIONES</w:t>
      </w:r>
    </w:p>
    <w:p w:rsidR="00250784" w:rsidRPr="00CB6D21" w:rsidRDefault="00922EAC" w:rsidP="00CB6D21">
      <w:pPr>
        <w:tabs>
          <w:tab w:val="left" w:pos="709"/>
        </w:tabs>
        <w:spacing w:after="10" w:line="240" w:lineRule="auto"/>
        <w:contextualSpacing/>
        <w:jc w:val="both"/>
        <w:rPr>
          <w:rFonts w:ascii="Times New Roman" w:hAnsi="Times New Roman" w:cs="Times New Roman"/>
          <w:lang w:val="es-MX"/>
        </w:rPr>
      </w:pPr>
      <w:r w:rsidRPr="00CB6D21">
        <w:rPr>
          <w:rFonts w:ascii="Times New Roman" w:eastAsia="Times New Roman" w:hAnsi="Times New Roman" w:cs="Times New Roman"/>
          <w:color w:val="000000"/>
          <w:lang w:eastAsia="es-ES"/>
        </w:rPr>
        <w:t xml:space="preserve">Este informe recomienda </w:t>
      </w:r>
      <w:r w:rsidRPr="00CB6D21">
        <w:rPr>
          <w:rFonts w:ascii="Times New Roman" w:eastAsia="Times New Roman" w:hAnsi="Times New Roman" w:cs="Times New Roman"/>
          <w:b/>
          <w:color w:val="000000"/>
          <w:lang w:eastAsia="es-ES"/>
        </w:rPr>
        <w:t>APROBAR</w:t>
      </w:r>
      <w:r w:rsidRPr="00CB6D21">
        <w:rPr>
          <w:rFonts w:ascii="Times New Roman" w:eastAsia="Times New Roman" w:hAnsi="Times New Roman" w:cs="Times New Roman"/>
          <w:color w:val="000000"/>
          <w:lang w:eastAsia="es-ES"/>
        </w:rPr>
        <w:t xml:space="preserve"> la solicitud de la modificación</w:t>
      </w:r>
      <w:r w:rsidRPr="00CB6D21">
        <w:rPr>
          <w:rFonts w:ascii="Times New Roman" w:eastAsia="Times New Roman" w:hAnsi="Times New Roman" w:cs="Times New Roman"/>
          <w:lang w:eastAsia="es-ES"/>
        </w:rPr>
        <w:t xml:space="preserve"> al Estudio de Impacto Ambiental Categoría I denominado </w:t>
      </w:r>
      <w:r w:rsidR="00EC29BE" w:rsidRPr="00CB6D21">
        <w:rPr>
          <w:rFonts w:ascii="Times New Roman" w:hAnsi="Times New Roman" w:cs="Times New Roman"/>
          <w:b/>
        </w:rPr>
        <w:t>PH GRAND PALACE – P.H. GRAND PALACE</w:t>
      </w:r>
      <w:r w:rsidR="00EC29BE" w:rsidRPr="00CB6D21">
        <w:rPr>
          <w:rFonts w:ascii="Times New Roman" w:eastAsia="Times New Roman" w:hAnsi="Times New Roman" w:cs="Times New Roman"/>
          <w:lang w:eastAsia="es-ES"/>
        </w:rPr>
        <w:t>,</w:t>
      </w:r>
      <w:r w:rsidR="0027590D" w:rsidRPr="00CB6D21">
        <w:rPr>
          <w:rFonts w:ascii="Times New Roman" w:eastAsia="Times New Roman" w:hAnsi="Times New Roman" w:cs="Times New Roman"/>
          <w:b/>
          <w:lang w:eastAsia="es-ES"/>
        </w:rPr>
        <w:t xml:space="preserve"> </w:t>
      </w:r>
      <w:r w:rsidR="000D0700" w:rsidRPr="00CB6D21">
        <w:rPr>
          <w:rFonts w:ascii="Times New Roman" w:eastAsia="Times New Roman" w:hAnsi="Times New Roman" w:cs="Times New Roman"/>
          <w:lang w:eastAsia="es-ES"/>
        </w:rPr>
        <w:t xml:space="preserve">promovido por la sociedad </w:t>
      </w:r>
      <w:r w:rsidR="0074311C" w:rsidRPr="00CB6D21">
        <w:rPr>
          <w:rFonts w:ascii="Times New Roman" w:hAnsi="Times New Roman" w:cs="Times New Roman"/>
          <w:b/>
        </w:rPr>
        <w:t xml:space="preserve">SILVER AND GOLD DEVELOPMENT, INC., </w:t>
      </w:r>
      <w:r w:rsidR="00D5542D" w:rsidRPr="00CB6D21">
        <w:rPr>
          <w:rFonts w:ascii="Times New Roman" w:eastAsia="Times New Roman" w:hAnsi="Times New Roman" w:cs="Times New Roman"/>
          <w:color w:val="000000"/>
          <w:lang w:eastAsia="es-ES"/>
        </w:rPr>
        <w:t xml:space="preserve">y </w:t>
      </w:r>
      <w:r w:rsidR="00D5542D" w:rsidRPr="00CB6D21">
        <w:rPr>
          <w:rFonts w:ascii="Times New Roman" w:eastAsia="Times New Roman" w:hAnsi="Times New Roman" w:cs="Times New Roman"/>
          <w:color w:val="000000"/>
          <w:spacing w:val="-3"/>
          <w:lang w:eastAsia="es-ES"/>
        </w:rPr>
        <w:t xml:space="preserve">mantener </w:t>
      </w:r>
      <w:r w:rsidR="00D5542D" w:rsidRPr="00CB6D21">
        <w:rPr>
          <w:rFonts w:ascii="Times New Roman" w:eastAsia="Times New Roman" w:hAnsi="Times New Roman" w:cs="Times New Roman"/>
          <w:color w:val="000000"/>
          <w:lang w:eastAsia="es-ES"/>
        </w:rPr>
        <w:t xml:space="preserve">en todas sus partes, la </w:t>
      </w:r>
      <w:r w:rsidR="00E47FD1" w:rsidRPr="00CB6D21">
        <w:rPr>
          <w:rFonts w:ascii="Times New Roman" w:hAnsi="Times New Roman" w:cs="Times New Roman"/>
          <w:lang w:val="es-ES_tradnl"/>
        </w:rPr>
        <w:t xml:space="preserve">Resolución </w:t>
      </w:r>
      <w:r w:rsidR="0074311C" w:rsidRPr="00CB6D21">
        <w:rPr>
          <w:rFonts w:ascii="Times New Roman" w:hAnsi="Times New Roman" w:cs="Times New Roman"/>
          <w:b/>
        </w:rPr>
        <w:t>DRPM-IA</w:t>
      </w:r>
      <w:r w:rsidR="0074311C" w:rsidRPr="00CB6D21">
        <w:rPr>
          <w:rFonts w:ascii="Times New Roman" w:hAnsi="Times New Roman" w:cs="Times New Roman"/>
        </w:rPr>
        <w:t>-128-2017 del 11 de mayo de 2017</w:t>
      </w:r>
      <w:r w:rsidR="00413E43" w:rsidRPr="00CB6D21">
        <w:rPr>
          <w:rFonts w:ascii="Times New Roman" w:eastAsia="Times New Roman" w:hAnsi="Times New Roman" w:cs="Times New Roman"/>
          <w:lang w:eastAsia="es-ES"/>
        </w:rPr>
        <w:t xml:space="preserve">, </w:t>
      </w:r>
      <w:r w:rsidR="00BB2250" w:rsidRPr="00CB6D21">
        <w:rPr>
          <w:rFonts w:ascii="Times New Roman" w:eastAsia="Times New Roman" w:hAnsi="Times New Roman" w:cs="Times New Roman"/>
          <w:color w:val="000000"/>
          <w:lang w:val="es-MX" w:eastAsia="es-ES"/>
        </w:rPr>
        <w:t>y aprobar</w:t>
      </w:r>
      <w:r w:rsidR="00BB2250" w:rsidRPr="00CB6D21">
        <w:rPr>
          <w:rFonts w:ascii="Times New Roman" w:eastAsia="Times New Roman" w:hAnsi="Times New Roman" w:cs="Times New Roman"/>
          <w:b/>
          <w:color w:val="000000"/>
          <w:lang w:val="es-MX" w:eastAsia="es-ES"/>
        </w:rPr>
        <w:t xml:space="preserve"> </w:t>
      </w:r>
      <w:r w:rsidR="00BB2250" w:rsidRPr="00CB6D21">
        <w:rPr>
          <w:rFonts w:ascii="Times New Roman" w:eastAsia="Times New Roman" w:hAnsi="Times New Roman" w:cs="Times New Roman"/>
          <w:color w:val="000000"/>
          <w:lang w:val="es-MX" w:eastAsia="es-ES"/>
        </w:rPr>
        <w:t>l</w:t>
      </w:r>
      <w:r w:rsidR="00D5542D" w:rsidRPr="00CB6D21">
        <w:rPr>
          <w:rFonts w:ascii="Times New Roman" w:eastAsia="Times New Roman" w:hAnsi="Times New Roman" w:cs="Times New Roman"/>
          <w:color w:val="000000"/>
          <w:lang w:val="es-MX" w:eastAsia="es-ES"/>
        </w:rPr>
        <w:t xml:space="preserve">a solicitud </w:t>
      </w:r>
      <w:r w:rsidR="00BB2250" w:rsidRPr="00CB6D21">
        <w:rPr>
          <w:rFonts w:ascii="Times New Roman" w:eastAsia="Times New Roman" w:hAnsi="Times New Roman" w:cs="Times New Roman"/>
          <w:color w:val="000000"/>
          <w:lang w:val="es-MX" w:eastAsia="es-ES"/>
        </w:rPr>
        <w:t>de la modif</w:t>
      </w:r>
      <w:r w:rsidR="00413E43" w:rsidRPr="00CB6D21">
        <w:rPr>
          <w:rFonts w:ascii="Times New Roman" w:eastAsia="Times New Roman" w:hAnsi="Times New Roman" w:cs="Times New Roman"/>
          <w:color w:val="000000"/>
          <w:lang w:val="es-MX" w:eastAsia="es-ES"/>
        </w:rPr>
        <w:t>i</w:t>
      </w:r>
      <w:r w:rsidR="00BB2250" w:rsidRPr="00CB6D21">
        <w:rPr>
          <w:rFonts w:ascii="Times New Roman" w:eastAsia="Times New Roman" w:hAnsi="Times New Roman" w:cs="Times New Roman"/>
          <w:color w:val="000000"/>
          <w:lang w:val="es-MX" w:eastAsia="es-ES"/>
        </w:rPr>
        <w:t>ca</w:t>
      </w:r>
      <w:r w:rsidR="00413E43" w:rsidRPr="00CB6D21">
        <w:rPr>
          <w:rFonts w:ascii="Times New Roman" w:eastAsia="Times New Roman" w:hAnsi="Times New Roman" w:cs="Times New Roman"/>
          <w:color w:val="000000"/>
          <w:lang w:val="es-MX" w:eastAsia="es-ES"/>
        </w:rPr>
        <w:t>ción</w:t>
      </w:r>
      <w:r w:rsidR="00BB2250" w:rsidRPr="00CB6D21">
        <w:rPr>
          <w:rFonts w:ascii="Times New Roman" w:eastAsia="Times New Roman" w:hAnsi="Times New Roman" w:cs="Times New Roman"/>
          <w:color w:val="000000"/>
          <w:lang w:val="es-MX" w:eastAsia="es-ES"/>
        </w:rPr>
        <w:t xml:space="preserve"> de la siguiente forma:</w:t>
      </w:r>
    </w:p>
    <w:p w:rsidR="00250784" w:rsidRPr="00CB6D21" w:rsidRDefault="00250784" w:rsidP="00CB6D21">
      <w:pPr>
        <w:pStyle w:val="Prrafodelista"/>
        <w:numPr>
          <w:ilvl w:val="0"/>
          <w:numId w:val="10"/>
        </w:numPr>
        <w:autoSpaceDE w:val="0"/>
        <w:autoSpaceDN w:val="0"/>
        <w:adjustRightInd w:val="0"/>
        <w:spacing w:after="0" w:line="240" w:lineRule="auto"/>
        <w:ind w:left="708"/>
        <w:jc w:val="both"/>
        <w:rPr>
          <w:rFonts w:ascii="Times New Roman" w:hAnsi="Times New Roman" w:cs="Times New Roman"/>
        </w:rPr>
      </w:pPr>
      <w:r w:rsidRPr="00CB6D21">
        <w:rPr>
          <w:rFonts w:ascii="Times New Roman" w:hAnsi="Times New Roman" w:cs="Times New Roman"/>
        </w:rPr>
        <w:t xml:space="preserve">Edificio contará con dos (2) torres de aproximadamente diez (10) niveles cada una. La torre 100 contará con aproximadamente veinticinco (25) unidades inmobiliarias, cuatro (4) Locales Comerciales. La Torre 200 contará con aproximadamente veinticinco (25) unidades inmobiliarias. Las Torres del Proyecto estarán comprendidas por la Planta Baja con Vestíbulo Principal, Estacionamientos, Área Social con piscina, gimnasio, Terraza Techada, sala de juegos infantiles y Unidades Inmobiliarias. </w:t>
      </w:r>
    </w:p>
    <w:p w:rsidR="00886C6D" w:rsidRPr="00CB6D21" w:rsidRDefault="00886C6D" w:rsidP="00CB6D21">
      <w:pPr>
        <w:tabs>
          <w:tab w:val="left" w:pos="90"/>
          <w:tab w:val="left" w:pos="709"/>
          <w:tab w:val="center" w:pos="4419"/>
          <w:tab w:val="right" w:pos="8838"/>
        </w:tabs>
        <w:spacing w:after="10" w:line="240" w:lineRule="auto"/>
        <w:contextualSpacing/>
        <w:rPr>
          <w:rFonts w:ascii="Times New Roman" w:eastAsia="MS Mincho" w:hAnsi="Times New Roman" w:cs="Times New Roman"/>
          <w:caps/>
          <w:color w:val="000000"/>
          <w:highlight w:val="yellow"/>
          <w:lang w:eastAsia="es-ES"/>
        </w:rPr>
      </w:pPr>
    </w:p>
    <w:p w:rsidR="00886C6D" w:rsidRPr="00CB6D21" w:rsidRDefault="00886C6D" w:rsidP="00CB6D21">
      <w:pPr>
        <w:tabs>
          <w:tab w:val="left" w:pos="90"/>
          <w:tab w:val="left" w:pos="709"/>
          <w:tab w:val="center" w:pos="4419"/>
          <w:tab w:val="right" w:pos="8838"/>
        </w:tabs>
        <w:spacing w:after="10" w:line="240" w:lineRule="auto"/>
        <w:contextualSpacing/>
        <w:rPr>
          <w:rFonts w:ascii="Times New Roman" w:eastAsia="MS Mincho" w:hAnsi="Times New Roman" w:cs="Times New Roman"/>
          <w:b/>
          <w:caps/>
          <w:color w:val="000000"/>
          <w:highlight w:val="yellow"/>
          <w:lang w:eastAsia="es-ES"/>
        </w:rPr>
      </w:pPr>
    </w:p>
    <w:p w:rsidR="00922EAC" w:rsidRPr="00CB6D21" w:rsidRDefault="00922EAC" w:rsidP="00CB6D21">
      <w:pPr>
        <w:tabs>
          <w:tab w:val="left" w:pos="90"/>
          <w:tab w:val="left" w:pos="709"/>
          <w:tab w:val="center" w:pos="4419"/>
          <w:tab w:val="right" w:pos="8838"/>
        </w:tabs>
        <w:spacing w:after="10" w:line="240" w:lineRule="auto"/>
        <w:contextualSpacing/>
        <w:rPr>
          <w:rFonts w:ascii="Times New Roman" w:eastAsia="MS Mincho" w:hAnsi="Times New Roman" w:cs="Times New Roman"/>
          <w:b/>
          <w:caps/>
          <w:color w:val="000000"/>
          <w:lang w:eastAsia="es-ES"/>
        </w:rPr>
      </w:pPr>
      <w:r w:rsidRPr="00CB6D21">
        <w:rPr>
          <w:rFonts w:ascii="Times New Roman" w:eastAsia="Times New Roman" w:hAnsi="Times New Roman" w:cs="Times New Roman"/>
          <w:noProof/>
          <w:highlight w:val="yellow"/>
          <w:lang w:eastAsia="es-PA"/>
        </w:rPr>
        <mc:AlternateContent>
          <mc:Choice Requires="wps">
            <w:drawing>
              <wp:anchor distT="0" distB="0" distL="114300" distR="114300" simplePos="0" relativeHeight="251659264" behindDoc="0" locked="0" layoutInCell="1" allowOverlap="1" wp14:anchorId="02FC5535" wp14:editId="255D8FB2">
                <wp:simplePos x="0" y="0"/>
                <wp:positionH relativeFrom="column">
                  <wp:posOffset>3043555</wp:posOffset>
                </wp:positionH>
                <wp:positionV relativeFrom="paragraph">
                  <wp:posOffset>140335</wp:posOffset>
                </wp:positionV>
                <wp:extent cx="2804795" cy="96774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EAC" w:rsidRPr="0097715C" w:rsidRDefault="00922EAC" w:rsidP="00922EAC">
                            <w:pPr>
                              <w:jc w:val="center"/>
                              <w:rPr>
                                <w:rFonts w:eastAsia="MS Mincho"/>
                                <w:caps/>
                                <w:color w:val="000000"/>
                              </w:rPr>
                            </w:pPr>
                            <w:r w:rsidRPr="0097715C">
                              <w:rPr>
                                <w:rFonts w:eastAsia="MS Mincho"/>
                                <w:caps/>
                                <w:color w:val="000000"/>
                              </w:rPr>
                              <w:t>________________________</w:t>
                            </w:r>
                          </w:p>
                          <w:p w:rsidR="00922EAC" w:rsidRPr="000D0700" w:rsidRDefault="0027590D" w:rsidP="0027590D">
                            <w:pPr>
                              <w:spacing w:after="0" w:line="240" w:lineRule="auto"/>
                              <w:jc w:val="center"/>
                              <w:rPr>
                                <w:rFonts w:ascii="Times New Roman" w:eastAsia="MS Mincho" w:hAnsi="Times New Roman" w:cs="Times New Roman"/>
                              </w:rPr>
                            </w:pPr>
                            <w:r>
                              <w:rPr>
                                <w:rFonts w:ascii="Times New Roman" w:eastAsia="MS Mincho" w:hAnsi="Times New Roman" w:cs="Times New Roman"/>
                                <w:b/>
                                <w:caps/>
                                <w:color w:val="000000"/>
                              </w:rPr>
                              <w:t>MAYSIRIS MENCHACA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eastAsia="MS Mincho" w:hAnsi="Times New Roman" w:cs="Times New Roman"/>
                              </w:rPr>
                            </w:pPr>
                            <w:r w:rsidRPr="000D0700">
                              <w:rPr>
                                <w:rFonts w:ascii="Times New Roman" w:eastAsia="MS Mincho" w:hAnsi="Times New Roman" w:cs="Times New Roman"/>
                              </w:rPr>
                              <w:t>Jef</w:t>
                            </w:r>
                            <w:r w:rsidR="0027590D">
                              <w:rPr>
                                <w:rFonts w:ascii="Times New Roman" w:eastAsia="MS Mincho" w:hAnsi="Times New Roman" w:cs="Times New Roman"/>
                              </w:rPr>
                              <w:t>a</w:t>
                            </w:r>
                            <w:r w:rsidRPr="000D0700">
                              <w:rPr>
                                <w:rFonts w:ascii="Times New Roman" w:eastAsia="MS Mincho" w:hAnsi="Times New Roman" w:cs="Times New Roman"/>
                              </w:rPr>
                              <w:t xml:space="preserve"> de la Sección de Evaluación</w:t>
                            </w:r>
                          </w:p>
                          <w:p w:rsidR="00922EAC" w:rsidRPr="000D0700" w:rsidRDefault="0055161C" w:rsidP="0027590D">
                            <w:pPr>
                              <w:spacing w:after="0" w:line="240" w:lineRule="auto"/>
                              <w:jc w:val="center"/>
                              <w:rPr>
                                <w:rFonts w:ascii="Times New Roman" w:eastAsia="MS Mincho" w:hAnsi="Times New Roman" w:cs="Times New Roman"/>
                              </w:rPr>
                            </w:pPr>
                            <w:proofErr w:type="gramStart"/>
                            <w:r>
                              <w:rPr>
                                <w:rFonts w:ascii="Times New Roman" w:eastAsia="MS Mincho" w:hAnsi="Times New Roman" w:cs="Times New Roman"/>
                              </w:rPr>
                              <w:t>de</w:t>
                            </w:r>
                            <w:proofErr w:type="gramEnd"/>
                            <w:r>
                              <w:rPr>
                                <w:rFonts w:ascii="Times New Roman" w:eastAsia="MS Mincho" w:hAnsi="Times New Roman" w:cs="Times New Roman"/>
                              </w:rPr>
                              <w:t xml:space="preserve"> Impacto Ambiental.</w:t>
                            </w:r>
                          </w:p>
                          <w:p w:rsidR="00922EAC" w:rsidRDefault="00922EAC" w:rsidP="00922EA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39.65pt;margin-top:11.05pt;width:220.85pt;height:76.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m/hgIAABYFAAAOAAAAZHJzL2Uyb0RvYy54bWysVNuO0zAQfUfiHyy/d3NReknUdLVtCUJa&#10;LtLCB7ix01gknmC7TRbEvzN22m5ZQEKIPDi2Z3w8M+eMl7dD25Cj0EaCyml0E1IiVAlcqn1OP30s&#10;JgtKjGWKswaUyOmjMPR29fLFsu8yEUMNDReaIIgyWd/ltLa2y4LAlLVombmBTig0VqBbZnGp9wHX&#10;rEf0tgniMJwFPWjeaSiFMbi7HY105fGrSpT2fVUZYUmTU4zN+lH7cefGYLVk2V6zrpblKQz2D1G0&#10;TCq89AK1ZZaRg5a/QLWy1GCgsjcltAFUlSyFzwGzicJn2TzUrBM+FyyO6S5lMv8Ptnx3/KCJ5DmN&#10;KVGsRYo2B8Y1EC6IFYMFErsi9Z3J0PehQ287rGFAsn3CpruH8rMhCjY1U3txpzX0tWAcg4zcyeDq&#10;6IhjHMiufwscb2MHCx5oqHTrKog1IYiOZD1eCMI4SImb8SJM5umUkhJt6Ww+TzyDAcvOpztt7GsB&#10;LXGTnGoUgEdnx3tjXTQsO7u4yww0kheyafxC73ebRpMjQ7EU/vMJPHNrlHNW4I6NiOMOBol3OJsL&#10;15P/LY3iJFzH6aSYLeaTpEimk3QeLiZhlK7TWZikybb47gKMkqyWnAt1L5U4CzFK/o7oU0uMEvJS&#10;JD3WZxpPR4r+mGTov98l2UqLfdnINqeLixPLHLGvFMe0WWaZbMZ58HP4vspYg/PfV8XLwDE/asAO&#10;uwFRnDZ2wB9REBqQL2QdHxOc1KC/UtJjY+bUfDkwLShp3igUVRolyDqxfpFM5zEu9LVld21hqkSo&#10;nFpKxunGjt1/6LTc13jTWcZ3KMRCeo08RXWSLzafT+b0ULjuvl57r6fnbPUDAAD//wMAUEsDBBQA&#10;BgAIAAAAIQCA6QRb3wAAAAoBAAAPAAAAZHJzL2Rvd25yZXYueG1sTI/LTsMwEEX3SPyDNUjsqJPQ&#10;UhriVBUVGxZIFCRYuvEkjvBLtpuGv2dYwXI0R/ee22xna9iEMY3eCSgXBTB0nVejGwS8vz3d3ANL&#10;WToljXco4BsTbNvLi0bWyp/dK06HPDAKcamWAnTOoeY8dRqtTAsf0NGv99HKTGccuIryTOHW8Koo&#10;7riVo6MGLQM+auy+Dicr4MPqUe3jy2evzLR/7nerMMcgxPXVvHsAlnHOfzD86pM6tOR09CenEjMC&#10;luvNLaECqqoERsCmKmnckcj1cgW8bfj/Ce0PAAAA//8DAFBLAQItABQABgAIAAAAIQC2gziS/gAA&#10;AOEBAAATAAAAAAAAAAAAAAAAAAAAAABbQ29udGVudF9UeXBlc10ueG1sUEsBAi0AFAAGAAgAAAAh&#10;ADj9If/WAAAAlAEAAAsAAAAAAAAAAAAAAAAALwEAAF9yZWxzLy5yZWxzUEsBAi0AFAAGAAgAAAAh&#10;ALKdeb+GAgAAFgUAAA4AAAAAAAAAAAAAAAAALgIAAGRycy9lMm9Eb2MueG1sUEsBAi0AFAAGAAgA&#10;AAAhAIDpBFvfAAAACgEAAA8AAAAAAAAAAAAAAAAA4AQAAGRycy9kb3ducmV2LnhtbFBLBQYAAAAA&#10;BAAEAPMAAADsBQAAAAA=&#10;" stroked="f">
                <v:textbox style="mso-fit-shape-to-text:t">
                  <w:txbxContent>
                    <w:p w:rsidR="00922EAC" w:rsidRPr="0097715C" w:rsidRDefault="00922EAC" w:rsidP="00922EAC">
                      <w:pPr>
                        <w:jc w:val="center"/>
                        <w:rPr>
                          <w:rFonts w:eastAsia="MS Mincho"/>
                          <w:caps/>
                          <w:color w:val="000000"/>
                        </w:rPr>
                      </w:pPr>
                      <w:r w:rsidRPr="0097715C">
                        <w:rPr>
                          <w:rFonts w:eastAsia="MS Mincho"/>
                          <w:caps/>
                          <w:color w:val="000000"/>
                        </w:rPr>
                        <w:t>________________________</w:t>
                      </w:r>
                    </w:p>
                    <w:p w:rsidR="00922EAC" w:rsidRPr="000D0700" w:rsidRDefault="0027590D" w:rsidP="0027590D">
                      <w:pPr>
                        <w:spacing w:after="0" w:line="240" w:lineRule="auto"/>
                        <w:jc w:val="center"/>
                        <w:rPr>
                          <w:rFonts w:ascii="Times New Roman" w:eastAsia="MS Mincho" w:hAnsi="Times New Roman" w:cs="Times New Roman"/>
                        </w:rPr>
                      </w:pPr>
                      <w:r>
                        <w:rPr>
                          <w:rFonts w:ascii="Times New Roman" w:eastAsia="MS Mincho" w:hAnsi="Times New Roman" w:cs="Times New Roman"/>
                          <w:b/>
                          <w:caps/>
                          <w:color w:val="000000"/>
                        </w:rPr>
                        <w:t>MAYSIRIS MENCHACA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eastAsia="MS Mincho" w:hAnsi="Times New Roman" w:cs="Times New Roman"/>
                        </w:rPr>
                      </w:pPr>
                      <w:r w:rsidRPr="000D0700">
                        <w:rPr>
                          <w:rFonts w:ascii="Times New Roman" w:eastAsia="MS Mincho" w:hAnsi="Times New Roman" w:cs="Times New Roman"/>
                        </w:rPr>
                        <w:t>Jef</w:t>
                      </w:r>
                      <w:r w:rsidR="0027590D">
                        <w:rPr>
                          <w:rFonts w:ascii="Times New Roman" w:eastAsia="MS Mincho" w:hAnsi="Times New Roman" w:cs="Times New Roman"/>
                        </w:rPr>
                        <w:t>a</w:t>
                      </w:r>
                      <w:r w:rsidRPr="000D0700">
                        <w:rPr>
                          <w:rFonts w:ascii="Times New Roman" w:eastAsia="MS Mincho" w:hAnsi="Times New Roman" w:cs="Times New Roman"/>
                        </w:rPr>
                        <w:t xml:space="preserve"> de la Sección de Evaluación</w:t>
                      </w:r>
                    </w:p>
                    <w:p w:rsidR="00922EAC" w:rsidRPr="000D0700" w:rsidRDefault="0055161C" w:rsidP="0027590D">
                      <w:pPr>
                        <w:spacing w:after="0" w:line="240" w:lineRule="auto"/>
                        <w:jc w:val="center"/>
                        <w:rPr>
                          <w:rFonts w:ascii="Times New Roman" w:eastAsia="MS Mincho" w:hAnsi="Times New Roman" w:cs="Times New Roman"/>
                        </w:rPr>
                      </w:pPr>
                      <w:proofErr w:type="gramStart"/>
                      <w:r>
                        <w:rPr>
                          <w:rFonts w:ascii="Times New Roman" w:eastAsia="MS Mincho" w:hAnsi="Times New Roman" w:cs="Times New Roman"/>
                        </w:rPr>
                        <w:t>de</w:t>
                      </w:r>
                      <w:proofErr w:type="gramEnd"/>
                      <w:r>
                        <w:rPr>
                          <w:rFonts w:ascii="Times New Roman" w:eastAsia="MS Mincho" w:hAnsi="Times New Roman" w:cs="Times New Roman"/>
                        </w:rPr>
                        <w:t xml:space="preserve"> Impacto Ambiental.</w:t>
                      </w:r>
                    </w:p>
                    <w:p w:rsidR="00922EAC" w:rsidRDefault="00922EAC" w:rsidP="00922EAC"/>
                  </w:txbxContent>
                </v:textbox>
              </v:shape>
            </w:pict>
          </mc:Fallback>
        </mc:AlternateContent>
      </w:r>
      <w:r w:rsidRPr="00CB6D21">
        <w:rPr>
          <w:rFonts w:ascii="Times New Roman" w:eastAsia="Times New Roman" w:hAnsi="Times New Roman" w:cs="Times New Roman"/>
          <w:noProof/>
          <w:highlight w:val="yellow"/>
          <w:lang w:eastAsia="es-PA"/>
        </w:rPr>
        <mc:AlternateContent>
          <mc:Choice Requires="wps">
            <w:drawing>
              <wp:anchor distT="0" distB="0" distL="114300" distR="114300" simplePos="0" relativeHeight="251660288" behindDoc="0" locked="0" layoutInCell="1" allowOverlap="1" wp14:anchorId="115E7769" wp14:editId="7017B628">
                <wp:simplePos x="0" y="0"/>
                <wp:positionH relativeFrom="column">
                  <wp:posOffset>-205740</wp:posOffset>
                </wp:positionH>
                <wp:positionV relativeFrom="paragraph">
                  <wp:posOffset>140335</wp:posOffset>
                </wp:positionV>
                <wp:extent cx="2546985" cy="617220"/>
                <wp:effectExtent l="1905" t="0" r="381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EAC" w:rsidRPr="000D0700" w:rsidRDefault="00922EAC" w:rsidP="00922EAC">
                            <w:pPr>
                              <w:jc w:val="center"/>
                              <w:rPr>
                                <w:rFonts w:ascii="Times New Roman" w:eastAsia="MS Mincho" w:hAnsi="Times New Roman" w:cs="Times New Roman"/>
                                <w:b/>
                                <w:caps/>
                                <w:color w:val="000000"/>
                              </w:rPr>
                            </w:pPr>
                            <w:r w:rsidRPr="000D0700">
                              <w:rPr>
                                <w:rFonts w:ascii="Times New Roman" w:eastAsia="MS Mincho" w:hAnsi="Times New Roman" w:cs="Times New Roman"/>
                                <w:b/>
                                <w:caps/>
                                <w:color w:val="000000"/>
                              </w:rPr>
                              <w:t>__________________________</w:t>
                            </w:r>
                          </w:p>
                          <w:p w:rsidR="00922EAC" w:rsidRPr="000D0700" w:rsidRDefault="0027590D" w:rsidP="0027590D">
                            <w:pPr>
                              <w:spacing w:after="0" w:line="240" w:lineRule="auto"/>
                              <w:jc w:val="center"/>
                              <w:rPr>
                                <w:rFonts w:ascii="Times New Roman" w:eastAsia="MS Mincho" w:hAnsi="Times New Roman" w:cs="Times New Roman"/>
                                <w:b/>
                                <w:caps/>
                                <w:color w:val="000000"/>
                              </w:rPr>
                            </w:pPr>
                            <w:r>
                              <w:rPr>
                                <w:rFonts w:ascii="Times New Roman" w:eastAsia="MS Mincho" w:hAnsi="Times New Roman" w:cs="Times New Roman"/>
                                <w:b/>
                                <w:caps/>
                                <w:color w:val="000000"/>
                              </w:rPr>
                              <w:t>VÍCTOR GUERRA 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hAnsi="Times New Roman" w:cs="Times New Roman"/>
                              </w:rPr>
                            </w:pPr>
                            <w:r w:rsidRPr="000D0700">
                              <w:rPr>
                                <w:rFonts w:ascii="Times New Roman" w:eastAsia="MS Mincho" w:hAnsi="Times New Roman" w:cs="Times New Roman"/>
                              </w:rPr>
                              <w:t>Técnico  Evaluador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 o:spid="_x0000_s1027" type="#_x0000_t202" style="position:absolute;margin-left:-16.2pt;margin-top:11.05pt;width:200.55pt;height:48.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GnjAIAAB0FAAAOAAAAZHJzL2Uyb0RvYy54bWysVNuO2yAQfa/Uf0C8J77IudhaZ7Wb1FWl&#10;7UXa9gOIwTGqzbhAYm+r/nsHnGTdy0NV1Q8YmOEwM+cMN7dD25CT0EaCymk0DykRqgQu1SGnnz4W&#10;szUlxjLFWQNK5PRJGHq7efnipu8yEUMNDReaIIgyWd/ltLa2y4LAlLVomZlDJxQaK9Ats7jUh4Br&#10;1iN62wRxGC6DHjTvNJTCGNzdjUa68fhVJUr7vqqMsKTJKcZm/aj9uHdjsLlh2UGzrpblOQz2D1G0&#10;TCq89Aq1Y5aRo5a/QbWy1GCgsvMS2gCqSpbC54DZROEv2TzWrBM+FyyO6a5lMv8Ptnx3+qCJ5Mgd&#10;JYq1SNH2yLgGwgWxYrBAIlekvjMZ+j526G2HexjcAZew6R6g/GyIgm3N1EHcaQ19LRjHIP3JYHJ0&#10;xDEOZN+/BY63saMFDzRUunWAWBOC6EjW05UgjIOUuBkvkmW6XlBSom0ZreLYMxiw7HK608a+FtAS&#10;N8mpRgF4dHZ6MBbzQNeLi48eGskL2TR+oQ/7baPJiaFYCv+51PGImbo1yjkrcMdG87iDQeIdzubC&#10;9eR/S6M4Ce/jdFYs16tZUiSLWboK17MwSu/TZZikya747gKMkqyWnAv1IJW4CDFK/o7oc0uMEvJS&#10;JH1O00W8GCmaRm+mSYb++1OSrbTYl41sc7q+OrHMEftKcUybZZbJZpwHP4fvS4Y1uPx9VbwMHPOj&#10;BuywH86yQzAnkT3wJ9SFBqQNycc3BSc16K+U9NifOTVfjkwLSpo3CrWVRkniGtovksUKlUD01LKf&#10;WpgqESqnlpJxurXjI3DstDzUeNNFzXeox0J6qTxHhZm4Bfagz+n8Xrgmn6691/OrtvkBAAD//wMA&#10;UEsDBBQABgAIAAAAIQAE2sfY3wAAAAoBAAAPAAAAZHJzL2Rvd25yZXYueG1sTI/LTsMwEEX3SPyD&#10;NUjsWucBbQlxqoqKDQskClJZuvEkjogfst00/D3DCpaje3TvmXo7m5FNGOLgrIB8mQFD2zo12F7A&#10;x/vzYgMsJmmVHJ1FAd8YYdtcX9WyUu5i33A6pJ5RiY2VFKBT8hXnsdVoZFw6j5ayzgUjE52h5yrI&#10;C5WbkRdZtuJGDpYWtPT4pLH9OpyNgKPRg9qH189OjdP+pdvd+zl4IW5v5t0jsIRz+oPhV5/UoSGn&#10;kztbFdkoYFEWd4QKKIocGAHlarMGdiIyfyiBNzX//0LzAwAA//8DAFBLAQItABQABgAIAAAAIQC2&#10;gziS/gAAAOEBAAATAAAAAAAAAAAAAAAAAAAAAABbQ29udGVudF9UeXBlc10ueG1sUEsBAi0AFAAG&#10;AAgAAAAhADj9If/WAAAAlAEAAAsAAAAAAAAAAAAAAAAALwEAAF9yZWxzLy5yZWxzUEsBAi0AFAAG&#10;AAgAAAAhAKkNoaeMAgAAHQUAAA4AAAAAAAAAAAAAAAAALgIAAGRycy9lMm9Eb2MueG1sUEsBAi0A&#10;FAAGAAgAAAAhAATax9jfAAAACgEAAA8AAAAAAAAAAAAAAAAA5gQAAGRycy9kb3ducmV2LnhtbFBL&#10;BQYAAAAABAAEAPMAAADyBQAAAAA=&#10;" stroked="f">
                <v:textbox style="mso-fit-shape-to-text:t">
                  <w:txbxContent>
                    <w:p w:rsidR="00922EAC" w:rsidRPr="000D0700" w:rsidRDefault="00922EAC" w:rsidP="00922EAC">
                      <w:pPr>
                        <w:jc w:val="center"/>
                        <w:rPr>
                          <w:rFonts w:ascii="Times New Roman" w:eastAsia="MS Mincho" w:hAnsi="Times New Roman" w:cs="Times New Roman"/>
                          <w:b/>
                          <w:caps/>
                          <w:color w:val="000000"/>
                        </w:rPr>
                      </w:pPr>
                      <w:r w:rsidRPr="000D0700">
                        <w:rPr>
                          <w:rFonts w:ascii="Times New Roman" w:eastAsia="MS Mincho" w:hAnsi="Times New Roman" w:cs="Times New Roman"/>
                          <w:b/>
                          <w:caps/>
                          <w:color w:val="000000"/>
                        </w:rPr>
                        <w:t>__________________________</w:t>
                      </w:r>
                    </w:p>
                    <w:p w:rsidR="00922EAC" w:rsidRPr="000D0700" w:rsidRDefault="0027590D" w:rsidP="0027590D">
                      <w:pPr>
                        <w:spacing w:after="0" w:line="240" w:lineRule="auto"/>
                        <w:jc w:val="center"/>
                        <w:rPr>
                          <w:rFonts w:ascii="Times New Roman" w:eastAsia="MS Mincho" w:hAnsi="Times New Roman" w:cs="Times New Roman"/>
                          <w:b/>
                          <w:caps/>
                          <w:color w:val="000000"/>
                        </w:rPr>
                      </w:pPr>
                      <w:r>
                        <w:rPr>
                          <w:rFonts w:ascii="Times New Roman" w:eastAsia="MS Mincho" w:hAnsi="Times New Roman" w:cs="Times New Roman"/>
                          <w:b/>
                          <w:caps/>
                          <w:color w:val="000000"/>
                        </w:rPr>
                        <w:t>VÍCTOR GUERRA 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hAnsi="Times New Roman" w:cs="Times New Roman"/>
                        </w:rPr>
                      </w:pPr>
                      <w:r w:rsidRPr="000D0700">
                        <w:rPr>
                          <w:rFonts w:ascii="Times New Roman" w:eastAsia="MS Mincho" w:hAnsi="Times New Roman" w:cs="Times New Roman"/>
                        </w:rPr>
                        <w:t>Técnico  Evaluador</w:t>
                      </w:r>
                    </w:p>
                  </w:txbxContent>
                </v:textbox>
              </v:shape>
            </w:pict>
          </mc:Fallback>
        </mc:AlternateContent>
      </w:r>
    </w:p>
    <w:p w:rsidR="00922EAC" w:rsidRPr="00CB6D21" w:rsidRDefault="00922EAC" w:rsidP="00CB6D21">
      <w:pPr>
        <w:tabs>
          <w:tab w:val="left" w:pos="709"/>
          <w:tab w:val="center" w:pos="4419"/>
          <w:tab w:val="right" w:pos="8838"/>
        </w:tabs>
        <w:spacing w:after="10" w:line="240" w:lineRule="auto"/>
        <w:contextualSpacing/>
        <w:rPr>
          <w:rFonts w:ascii="Times New Roman" w:eastAsia="MS Mincho" w:hAnsi="Times New Roman" w:cs="Times New Roman"/>
          <w:lang w:eastAsia="es-ES"/>
        </w:rPr>
      </w:pPr>
    </w:p>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p>
    <w:p w:rsidR="00922EAC" w:rsidRPr="00CB6D21" w:rsidRDefault="00922EAC" w:rsidP="00CB6D21">
      <w:pPr>
        <w:tabs>
          <w:tab w:val="left" w:pos="709"/>
        </w:tabs>
        <w:spacing w:after="10" w:line="240" w:lineRule="auto"/>
        <w:contextualSpacing/>
        <w:rPr>
          <w:rFonts w:ascii="Times New Roman" w:eastAsia="Times New Roman" w:hAnsi="Times New Roman" w:cs="Times New Roman"/>
          <w:lang w:eastAsia="es-ES"/>
        </w:rPr>
      </w:pPr>
    </w:p>
    <w:p w:rsidR="0011250F" w:rsidRPr="00CB6D21" w:rsidRDefault="00093DD3" w:rsidP="00CB6D21">
      <w:pPr>
        <w:tabs>
          <w:tab w:val="left" w:pos="709"/>
        </w:tabs>
        <w:spacing w:line="240" w:lineRule="auto"/>
        <w:rPr>
          <w:rFonts w:ascii="Times New Roman" w:hAnsi="Times New Roman" w:cs="Times New Roman"/>
        </w:rPr>
      </w:pPr>
    </w:p>
    <w:sectPr w:rsidR="0011250F" w:rsidRPr="00CB6D21" w:rsidSect="00B2674C">
      <w:headerReference w:type="default" r:id="rId9"/>
      <w:footerReference w:type="default" r:id="rId10"/>
      <w:pgSz w:w="12240" w:h="20160" w:code="5"/>
      <w:pgMar w:top="1411" w:right="1440" w:bottom="1411" w:left="1584" w:header="706" w:footer="706" w:gutter="1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D3" w:rsidRDefault="00093DD3" w:rsidP="00922EAC">
      <w:pPr>
        <w:spacing w:after="0" w:line="240" w:lineRule="auto"/>
      </w:pPr>
      <w:r>
        <w:separator/>
      </w:r>
    </w:p>
  </w:endnote>
  <w:endnote w:type="continuationSeparator" w:id="0">
    <w:p w:rsidR="00093DD3" w:rsidRDefault="00093DD3" w:rsidP="0092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33" w:rsidRPr="00A244F9" w:rsidRDefault="00CD1E1A" w:rsidP="000D0700">
    <w:pPr>
      <w:pStyle w:val="Piedepgina"/>
      <w:tabs>
        <w:tab w:val="left" w:pos="360"/>
        <w:tab w:val="left" w:pos="1530"/>
      </w:tabs>
      <w:rPr>
        <w:b/>
        <w:sz w:val="10"/>
        <w:szCs w:val="10"/>
      </w:rPr>
    </w:pPr>
    <w:r w:rsidRPr="00A244F9">
      <w:rPr>
        <w:sz w:val="10"/>
        <w:szCs w:val="10"/>
      </w:rPr>
      <w:t xml:space="preserve">Informe </w:t>
    </w:r>
    <w:r w:rsidRPr="00A244F9">
      <w:rPr>
        <w:b/>
        <w:sz w:val="10"/>
        <w:szCs w:val="10"/>
      </w:rPr>
      <w:t xml:space="preserve">Técnico </w:t>
    </w:r>
    <w:r w:rsidR="00872469" w:rsidRPr="00A244F9">
      <w:rPr>
        <w:b/>
        <w:sz w:val="10"/>
        <w:szCs w:val="10"/>
      </w:rPr>
      <w:t>DRPM-</w:t>
    </w:r>
    <w:r w:rsidR="00FD614F" w:rsidRPr="00A244F9">
      <w:rPr>
        <w:b/>
        <w:sz w:val="10"/>
        <w:szCs w:val="10"/>
      </w:rPr>
      <w:t>SE</w:t>
    </w:r>
    <w:r w:rsidR="00872469" w:rsidRPr="00A244F9">
      <w:rPr>
        <w:b/>
        <w:sz w:val="10"/>
        <w:szCs w:val="10"/>
      </w:rPr>
      <w:t>IA-</w:t>
    </w:r>
    <w:r w:rsidRPr="00A244F9">
      <w:rPr>
        <w:b/>
        <w:sz w:val="10"/>
        <w:szCs w:val="10"/>
      </w:rPr>
      <w:t>MOD- N° 0</w:t>
    </w:r>
    <w:r w:rsidR="00364192" w:rsidRPr="00A244F9">
      <w:rPr>
        <w:b/>
        <w:sz w:val="10"/>
        <w:szCs w:val="10"/>
      </w:rPr>
      <w:t>4</w:t>
    </w:r>
    <w:r w:rsidR="00A244F9" w:rsidRPr="00A244F9">
      <w:rPr>
        <w:b/>
        <w:sz w:val="10"/>
        <w:szCs w:val="10"/>
      </w:rPr>
      <w:t>5</w:t>
    </w:r>
    <w:r w:rsidRPr="00A244F9">
      <w:rPr>
        <w:b/>
        <w:sz w:val="10"/>
        <w:szCs w:val="10"/>
      </w:rPr>
      <w:t>-2019</w:t>
    </w:r>
  </w:p>
  <w:p w:rsidR="00EA15EA" w:rsidRPr="00A244F9" w:rsidRDefault="00CD1E1A" w:rsidP="00EA15EA">
    <w:pPr>
      <w:spacing w:after="0" w:line="240" w:lineRule="auto"/>
      <w:rPr>
        <w:rFonts w:ascii="Times New Roman" w:hAnsi="Times New Roman" w:cs="Times New Roman"/>
        <w:b/>
        <w:color w:val="000000"/>
        <w:sz w:val="12"/>
        <w:szCs w:val="12"/>
        <w:lang w:val="en-US"/>
      </w:rPr>
    </w:pPr>
    <w:r w:rsidRPr="00A244F9">
      <w:rPr>
        <w:rFonts w:ascii="Times New Roman" w:hAnsi="Times New Roman" w:cs="Times New Roman"/>
        <w:b/>
        <w:sz w:val="10"/>
        <w:szCs w:val="10"/>
        <w:lang w:val="en-US"/>
      </w:rPr>
      <w:t>Proyecto:</w:t>
    </w:r>
    <w:r w:rsidR="00A244F9" w:rsidRPr="00A244F9">
      <w:rPr>
        <w:rFonts w:ascii="Times New Roman" w:hAnsi="Times New Roman" w:cs="Times New Roman"/>
        <w:b/>
        <w:sz w:val="24"/>
        <w:szCs w:val="24"/>
        <w:lang w:val="en-US"/>
      </w:rPr>
      <w:t xml:space="preserve"> </w:t>
    </w:r>
    <w:r w:rsidR="00A244F9" w:rsidRPr="00A244F9">
      <w:rPr>
        <w:rFonts w:ascii="Times New Roman" w:hAnsi="Times New Roman" w:cs="Times New Roman"/>
        <w:b/>
        <w:sz w:val="12"/>
        <w:szCs w:val="12"/>
        <w:lang w:val="en-US"/>
      </w:rPr>
      <w:t>PH GRAND PALACE – P.H. GRAND PALACE.</w:t>
    </w:r>
  </w:p>
  <w:p w:rsidR="008B7E33" w:rsidRPr="00B2674C" w:rsidRDefault="00CD1E1A" w:rsidP="00A244F9">
    <w:pPr>
      <w:spacing w:after="0" w:line="240" w:lineRule="auto"/>
      <w:rPr>
        <w:b/>
        <w:sz w:val="12"/>
        <w:szCs w:val="12"/>
        <w:lang w:val="en-US"/>
      </w:rPr>
    </w:pPr>
    <w:r w:rsidRPr="00A244F9">
      <w:rPr>
        <w:rFonts w:ascii="Times New Roman" w:hAnsi="Times New Roman" w:cs="Times New Roman"/>
        <w:b/>
        <w:color w:val="000000"/>
        <w:sz w:val="12"/>
        <w:szCs w:val="12"/>
        <w:lang w:val="en-US"/>
      </w:rPr>
      <w:t xml:space="preserve">Promotor: </w:t>
    </w:r>
    <w:r w:rsidR="00A244F9" w:rsidRPr="00A244F9">
      <w:rPr>
        <w:rFonts w:ascii="Times New Roman" w:hAnsi="Times New Roman" w:cs="Times New Roman"/>
        <w:b/>
        <w:sz w:val="12"/>
        <w:szCs w:val="12"/>
        <w:lang w:val="en-US"/>
      </w:rPr>
      <w:t>SILVER AND GOLD DEVELOPMENT, INC.</w:t>
    </w:r>
  </w:p>
  <w:p w:rsidR="00FD614F" w:rsidRPr="00A244F9" w:rsidRDefault="00FD614F">
    <w:pPr>
      <w:pStyle w:val="Piedepgina"/>
      <w:rPr>
        <w:b/>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D3" w:rsidRDefault="00093DD3" w:rsidP="00922EAC">
      <w:pPr>
        <w:spacing w:after="0" w:line="240" w:lineRule="auto"/>
      </w:pPr>
      <w:r>
        <w:separator/>
      </w:r>
    </w:p>
  </w:footnote>
  <w:footnote w:type="continuationSeparator" w:id="0">
    <w:p w:rsidR="00093DD3" w:rsidRDefault="00093DD3" w:rsidP="00922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62" w:rsidRDefault="00C34462">
    <w:pPr>
      <w:pStyle w:val="Encabezado"/>
    </w:pPr>
    <w:r>
      <w:rPr>
        <w:noProof/>
        <w:lang w:eastAsia="es-PA"/>
      </w:rPr>
      <w:drawing>
        <wp:anchor distT="0" distB="0" distL="114300" distR="114300" simplePos="0" relativeHeight="251658240" behindDoc="1" locked="0" layoutInCell="1" allowOverlap="1" wp14:anchorId="7544C891" wp14:editId="6ACF61D4">
          <wp:simplePos x="0" y="0"/>
          <wp:positionH relativeFrom="column">
            <wp:posOffset>-144145</wp:posOffset>
          </wp:positionH>
          <wp:positionV relativeFrom="paragraph">
            <wp:posOffset>-48260</wp:posOffset>
          </wp:positionV>
          <wp:extent cx="1936750" cy="629553"/>
          <wp:effectExtent l="0" t="0" r="635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l="5672" t="4523" r="63393" b="88539"/>
                  <a:stretch>
                    <a:fillRect/>
                  </a:stretch>
                </pic:blipFill>
                <pic:spPr bwMode="auto">
                  <a:xfrm>
                    <a:off x="0" y="0"/>
                    <a:ext cx="1936750" cy="629553"/>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1698"/>
    <w:multiLevelType w:val="hybridMultilevel"/>
    <w:tmpl w:val="734EFC94"/>
    <w:lvl w:ilvl="0" w:tplc="1736EBB8">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522D4B"/>
    <w:multiLevelType w:val="hybridMultilevel"/>
    <w:tmpl w:val="AAB6875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1330704"/>
    <w:multiLevelType w:val="hybridMultilevel"/>
    <w:tmpl w:val="365E1172"/>
    <w:lvl w:ilvl="0" w:tplc="180A0001">
      <w:numFmt w:val="bullet"/>
      <w:lvlText w:val=""/>
      <w:lvlJc w:val="left"/>
      <w:pPr>
        <w:ind w:left="720" w:hanging="360"/>
      </w:pPr>
      <w:rPr>
        <w:rFonts w:ascii="Symbol" w:eastAsia="Times New Roman" w:hAnsi="Symbol"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C5A6426"/>
    <w:multiLevelType w:val="hybridMultilevel"/>
    <w:tmpl w:val="B2DAD956"/>
    <w:lvl w:ilvl="0" w:tplc="750A9466">
      <w:start w:val="1"/>
      <w:numFmt w:val="lowerLetter"/>
      <w:lvlText w:val="%1."/>
      <w:lvlJc w:val="left"/>
      <w:pPr>
        <w:ind w:left="1068" w:hanging="360"/>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4">
    <w:nsid w:val="2A827C18"/>
    <w:multiLevelType w:val="hybridMultilevel"/>
    <w:tmpl w:val="CC345C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2B981724"/>
    <w:multiLevelType w:val="hybridMultilevel"/>
    <w:tmpl w:val="E9807BB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327C6ACA"/>
    <w:multiLevelType w:val="hybridMultilevel"/>
    <w:tmpl w:val="F2B0DC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3DD26B13"/>
    <w:multiLevelType w:val="hybridMultilevel"/>
    <w:tmpl w:val="B5C24D20"/>
    <w:lvl w:ilvl="0" w:tplc="9064F4BE">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435FE5"/>
    <w:multiLevelType w:val="hybridMultilevel"/>
    <w:tmpl w:val="5C1CF352"/>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9">
    <w:nsid w:val="66DD7395"/>
    <w:multiLevelType w:val="hybridMultilevel"/>
    <w:tmpl w:val="73D2C72A"/>
    <w:lvl w:ilvl="0" w:tplc="9C7830E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7"/>
  </w:num>
  <w:num w:numId="5">
    <w:abstractNumId w:val="0"/>
  </w:num>
  <w:num w:numId="6">
    <w:abstractNumId w:val="10"/>
  </w:num>
  <w:num w:numId="7">
    <w:abstractNumId w:val="8"/>
  </w:num>
  <w:num w:numId="8">
    <w:abstractNumId w:val="2"/>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AC"/>
    <w:rsid w:val="000106CB"/>
    <w:rsid w:val="000217B1"/>
    <w:rsid w:val="00024124"/>
    <w:rsid w:val="00044371"/>
    <w:rsid w:val="00047181"/>
    <w:rsid w:val="000540D7"/>
    <w:rsid w:val="000661DB"/>
    <w:rsid w:val="000664BD"/>
    <w:rsid w:val="000822EB"/>
    <w:rsid w:val="00084299"/>
    <w:rsid w:val="000864D6"/>
    <w:rsid w:val="00093DD3"/>
    <w:rsid w:val="000B4A6E"/>
    <w:rsid w:val="000C2096"/>
    <w:rsid w:val="000C79B2"/>
    <w:rsid w:val="000D0700"/>
    <w:rsid w:val="000F7BFB"/>
    <w:rsid w:val="0013508B"/>
    <w:rsid w:val="00136661"/>
    <w:rsid w:val="0017317F"/>
    <w:rsid w:val="00184621"/>
    <w:rsid w:val="001925AB"/>
    <w:rsid w:val="001A2E32"/>
    <w:rsid w:val="001A60D8"/>
    <w:rsid w:val="001C00D4"/>
    <w:rsid w:val="001D1313"/>
    <w:rsid w:val="001D5A30"/>
    <w:rsid w:val="001E09AD"/>
    <w:rsid w:val="001F0DB4"/>
    <w:rsid w:val="001F7E67"/>
    <w:rsid w:val="00236C93"/>
    <w:rsid w:val="002417EA"/>
    <w:rsid w:val="00250784"/>
    <w:rsid w:val="00253CAF"/>
    <w:rsid w:val="002655B1"/>
    <w:rsid w:val="0027590D"/>
    <w:rsid w:val="002F42C6"/>
    <w:rsid w:val="003023A7"/>
    <w:rsid w:val="003109B8"/>
    <w:rsid w:val="0033098D"/>
    <w:rsid w:val="00342D8B"/>
    <w:rsid w:val="00364192"/>
    <w:rsid w:val="00395820"/>
    <w:rsid w:val="00396D42"/>
    <w:rsid w:val="003A2D0E"/>
    <w:rsid w:val="003C1881"/>
    <w:rsid w:val="003F1934"/>
    <w:rsid w:val="00401B60"/>
    <w:rsid w:val="00413E43"/>
    <w:rsid w:val="004153E5"/>
    <w:rsid w:val="00444296"/>
    <w:rsid w:val="00455DFF"/>
    <w:rsid w:val="0046601A"/>
    <w:rsid w:val="00480F6A"/>
    <w:rsid w:val="004C7F10"/>
    <w:rsid w:val="004D0BA4"/>
    <w:rsid w:val="004E6B5F"/>
    <w:rsid w:val="004F17F9"/>
    <w:rsid w:val="005045AB"/>
    <w:rsid w:val="0050554D"/>
    <w:rsid w:val="00515642"/>
    <w:rsid w:val="00516C37"/>
    <w:rsid w:val="0055161C"/>
    <w:rsid w:val="005560EF"/>
    <w:rsid w:val="005730B3"/>
    <w:rsid w:val="00576C6E"/>
    <w:rsid w:val="00595CB5"/>
    <w:rsid w:val="00597C3B"/>
    <w:rsid w:val="005C5DF6"/>
    <w:rsid w:val="005D22FA"/>
    <w:rsid w:val="005D2F3F"/>
    <w:rsid w:val="005F24BA"/>
    <w:rsid w:val="006115F8"/>
    <w:rsid w:val="00624322"/>
    <w:rsid w:val="00660E7D"/>
    <w:rsid w:val="006613DF"/>
    <w:rsid w:val="00664E34"/>
    <w:rsid w:val="006A50F0"/>
    <w:rsid w:val="00707472"/>
    <w:rsid w:val="007168F0"/>
    <w:rsid w:val="0072073B"/>
    <w:rsid w:val="0074311C"/>
    <w:rsid w:val="00754987"/>
    <w:rsid w:val="007663DF"/>
    <w:rsid w:val="00793E4E"/>
    <w:rsid w:val="007A444E"/>
    <w:rsid w:val="007A5AB0"/>
    <w:rsid w:val="00807A8F"/>
    <w:rsid w:val="00831C27"/>
    <w:rsid w:val="00840754"/>
    <w:rsid w:val="00872469"/>
    <w:rsid w:val="00886C6D"/>
    <w:rsid w:val="00893022"/>
    <w:rsid w:val="008C23F2"/>
    <w:rsid w:val="008D3C10"/>
    <w:rsid w:val="008D54E6"/>
    <w:rsid w:val="008D702C"/>
    <w:rsid w:val="00917CD0"/>
    <w:rsid w:val="00922EAC"/>
    <w:rsid w:val="009554CF"/>
    <w:rsid w:val="009844F8"/>
    <w:rsid w:val="00986D0B"/>
    <w:rsid w:val="0099211A"/>
    <w:rsid w:val="009B2ED4"/>
    <w:rsid w:val="009B3EF5"/>
    <w:rsid w:val="009B74EE"/>
    <w:rsid w:val="009C7FDE"/>
    <w:rsid w:val="00A148E0"/>
    <w:rsid w:val="00A16C26"/>
    <w:rsid w:val="00A244F9"/>
    <w:rsid w:val="00A330C9"/>
    <w:rsid w:val="00A35A0F"/>
    <w:rsid w:val="00A87F7A"/>
    <w:rsid w:val="00A96106"/>
    <w:rsid w:val="00A961A8"/>
    <w:rsid w:val="00A963DF"/>
    <w:rsid w:val="00AA0F43"/>
    <w:rsid w:val="00AA7E8B"/>
    <w:rsid w:val="00AB1075"/>
    <w:rsid w:val="00B2674C"/>
    <w:rsid w:val="00B30F5D"/>
    <w:rsid w:val="00B62078"/>
    <w:rsid w:val="00B722EC"/>
    <w:rsid w:val="00B9134B"/>
    <w:rsid w:val="00BB2250"/>
    <w:rsid w:val="00BB5235"/>
    <w:rsid w:val="00BE112E"/>
    <w:rsid w:val="00BF5E90"/>
    <w:rsid w:val="00C0153E"/>
    <w:rsid w:val="00C25A20"/>
    <w:rsid w:val="00C27BDF"/>
    <w:rsid w:val="00C34462"/>
    <w:rsid w:val="00C417B5"/>
    <w:rsid w:val="00C41E79"/>
    <w:rsid w:val="00C955C6"/>
    <w:rsid w:val="00CB0808"/>
    <w:rsid w:val="00CB6D21"/>
    <w:rsid w:val="00CD1E1A"/>
    <w:rsid w:val="00CD6FF0"/>
    <w:rsid w:val="00CE0D4D"/>
    <w:rsid w:val="00CE56A2"/>
    <w:rsid w:val="00D02281"/>
    <w:rsid w:val="00D36FB5"/>
    <w:rsid w:val="00D42BEE"/>
    <w:rsid w:val="00D5542D"/>
    <w:rsid w:val="00D61FAE"/>
    <w:rsid w:val="00D76EA0"/>
    <w:rsid w:val="00DB05E2"/>
    <w:rsid w:val="00DB364A"/>
    <w:rsid w:val="00DD1588"/>
    <w:rsid w:val="00DE04A6"/>
    <w:rsid w:val="00E121CF"/>
    <w:rsid w:val="00E2479E"/>
    <w:rsid w:val="00E27008"/>
    <w:rsid w:val="00E47FD1"/>
    <w:rsid w:val="00E61805"/>
    <w:rsid w:val="00E731C3"/>
    <w:rsid w:val="00E869F4"/>
    <w:rsid w:val="00EA15EA"/>
    <w:rsid w:val="00EA69CD"/>
    <w:rsid w:val="00EB0BC6"/>
    <w:rsid w:val="00EC29BE"/>
    <w:rsid w:val="00EC30D8"/>
    <w:rsid w:val="00F00EC5"/>
    <w:rsid w:val="00F01D3C"/>
    <w:rsid w:val="00F055B0"/>
    <w:rsid w:val="00F37561"/>
    <w:rsid w:val="00F37FA5"/>
    <w:rsid w:val="00F44667"/>
    <w:rsid w:val="00F469B3"/>
    <w:rsid w:val="00FC6B0E"/>
    <w:rsid w:val="00FD614F"/>
    <w:rsid w:val="00FD6307"/>
    <w:rsid w:val="00FE06FE"/>
    <w:rsid w:val="00FE14B8"/>
    <w:rsid w:val="00FF699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22EAC"/>
    <w:pPr>
      <w:tabs>
        <w:tab w:val="center" w:pos="4419"/>
        <w:tab w:val="right" w:pos="8838"/>
      </w:tabs>
      <w:spacing w:after="0" w:line="240" w:lineRule="auto"/>
    </w:pPr>
    <w:rPr>
      <w:rFonts w:ascii="Times New Roman" w:eastAsia="Times New Roman" w:hAnsi="Times New Roman" w:cs="Times New Roman"/>
      <w:sz w:val="24"/>
      <w:szCs w:val="24"/>
      <w:lang w:val="pt-BR" w:eastAsia="es-ES"/>
    </w:rPr>
  </w:style>
  <w:style w:type="character" w:customStyle="1" w:styleId="PiedepginaCar">
    <w:name w:val="Pie de página Car"/>
    <w:basedOn w:val="Fuentedeprrafopredeter"/>
    <w:link w:val="Piedepgina"/>
    <w:uiPriority w:val="99"/>
    <w:rsid w:val="00922EAC"/>
    <w:rPr>
      <w:rFonts w:ascii="Times New Roman" w:eastAsia="Times New Roman" w:hAnsi="Times New Roman" w:cs="Times New Roman"/>
      <w:sz w:val="24"/>
      <w:szCs w:val="24"/>
      <w:lang w:val="pt-BR" w:eastAsia="es-ES"/>
    </w:rPr>
  </w:style>
  <w:style w:type="paragraph" w:styleId="Encabezado">
    <w:name w:val="header"/>
    <w:basedOn w:val="Normal"/>
    <w:link w:val="EncabezadoCar"/>
    <w:uiPriority w:val="99"/>
    <w:unhideWhenUsed/>
    <w:rsid w:val="00922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EAC"/>
  </w:style>
  <w:style w:type="paragraph" w:styleId="Prrafodelista">
    <w:name w:val="List Paragraph"/>
    <w:basedOn w:val="Normal"/>
    <w:uiPriority w:val="34"/>
    <w:qFormat/>
    <w:rsid w:val="00D5542D"/>
    <w:pPr>
      <w:ind w:left="720"/>
      <w:contextualSpacing/>
    </w:pPr>
  </w:style>
  <w:style w:type="paragraph" w:styleId="Textoindependiente2">
    <w:name w:val="Body Text 2"/>
    <w:basedOn w:val="Normal"/>
    <w:link w:val="Textoindependiente2Car"/>
    <w:uiPriority w:val="99"/>
    <w:unhideWhenUsed/>
    <w:rsid w:val="0013508B"/>
    <w:pPr>
      <w:spacing w:after="120" w:line="480" w:lineRule="auto"/>
    </w:pPr>
  </w:style>
  <w:style w:type="character" w:customStyle="1" w:styleId="Textoindependiente2Car">
    <w:name w:val="Texto independiente 2 Car"/>
    <w:basedOn w:val="Fuentedeprrafopredeter"/>
    <w:link w:val="Textoindependiente2"/>
    <w:uiPriority w:val="99"/>
    <w:rsid w:val="0013508B"/>
  </w:style>
  <w:style w:type="paragraph" w:styleId="Textodeglobo">
    <w:name w:val="Balloon Text"/>
    <w:basedOn w:val="Normal"/>
    <w:link w:val="TextodegloboCar"/>
    <w:uiPriority w:val="99"/>
    <w:semiHidden/>
    <w:unhideWhenUsed/>
    <w:rsid w:val="00C955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5C6"/>
    <w:rPr>
      <w:rFonts w:ascii="Tahoma" w:hAnsi="Tahoma" w:cs="Tahoma"/>
      <w:sz w:val="16"/>
      <w:szCs w:val="16"/>
    </w:rPr>
  </w:style>
  <w:style w:type="table" w:styleId="Tablaconcuadrcula">
    <w:name w:val="Table Grid"/>
    <w:basedOn w:val="Tablanormal"/>
    <w:uiPriority w:val="59"/>
    <w:rsid w:val="001A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F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11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22EAC"/>
    <w:pPr>
      <w:tabs>
        <w:tab w:val="center" w:pos="4419"/>
        <w:tab w:val="right" w:pos="8838"/>
      </w:tabs>
      <w:spacing w:after="0" w:line="240" w:lineRule="auto"/>
    </w:pPr>
    <w:rPr>
      <w:rFonts w:ascii="Times New Roman" w:eastAsia="Times New Roman" w:hAnsi="Times New Roman" w:cs="Times New Roman"/>
      <w:sz w:val="24"/>
      <w:szCs w:val="24"/>
      <w:lang w:val="pt-BR" w:eastAsia="es-ES"/>
    </w:rPr>
  </w:style>
  <w:style w:type="character" w:customStyle="1" w:styleId="PiedepginaCar">
    <w:name w:val="Pie de página Car"/>
    <w:basedOn w:val="Fuentedeprrafopredeter"/>
    <w:link w:val="Piedepgina"/>
    <w:uiPriority w:val="99"/>
    <w:rsid w:val="00922EAC"/>
    <w:rPr>
      <w:rFonts w:ascii="Times New Roman" w:eastAsia="Times New Roman" w:hAnsi="Times New Roman" w:cs="Times New Roman"/>
      <w:sz w:val="24"/>
      <w:szCs w:val="24"/>
      <w:lang w:val="pt-BR" w:eastAsia="es-ES"/>
    </w:rPr>
  </w:style>
  <w:style w:type="paragraph" w:styleId="Encabezado">
    <w:name w:val="header"/>
    <w:basedOn w:val="Normal"/>
    <w:link w:val="EncabezadoCar"/>
    <w:uiPriority w:val="99"/>
    <w:unhideWhenUsed/>
    <w:rsid w:val="00922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EAC"/>
  </w:style>
  <w:style w:type="paragraph" w:styleId="Prrafodelista">
    <w:name w:val="List Paragraph"/>
    <w:basedOn w:val="Normal"/>
    <w:uiPriority w:val="34"/>
    <w:qFormat/>
    <w:rsid w:val="00D5542D"/>
    <w:pPr>
      <w:ind w:left="720"/>
      <w:contextualSpacing/>
    </w:pPr>
  </w:style>
  <w:style w:type="paragraph" w:styleId="Textoindependiente2">
    <w:name w:val="Body Text 2"/>
    <w:basedOn w:val="Normal"/>
    <w:link w:val="Textoindependiente2Car"/>
    <w:uiPriority w:val="99"/>
    <w:unhideWhenUsed/>
    <w:rsid w:val="0013508B"/>
    <w:pPr>
      <w:spacing w:after="120" w:line="480" w:lineRule="auto"/>
    </w:pPr>
  </w:style>
  <w:style w:type="character" w:customStyle="1" w:styleId="Textoindependiente2Car">
    <w:name w:val="Texto independiente 2 Car"/>
    <w:basedOn w:val="Fuentedeprrafopredeter"/>
    <w:link w:val="Textoindependiente2"/>
    <w:uiPriority w:val="99"/>
    <w:rsid w:val="0013508B"/>
  </w:style>
  <w:style w:type="paragraph" w:styleId="Textodeglobo">
    <w:name w:val="Balloon Text"/>
    <w:basedOn w:val="Normal"/>
    <w:link w:val="TextodegloboCar"/>
    <w:uiPriority w:val="99"/>
    <w:semiHidden/>
    <w:unhideWhenUsed/>
    <w:rsid w:val="00C955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5C6"/>
    <w:rPr>
      <w:rFonts w:ascii="Tahoma" w:hAnsi="Tahoma" w:cs="Tahoma"/>
      <w:sz w:val="16"/>
      <w:szCs w:val="16"/>
    </w:rPr>
  </w:style>
  <w:style w:type="table" w:styleId="Tablaconcuadrcula">
    <w:name w:val="Table Grid"/>
    <w:basedOn w:val="Tablanormal"/>
    <w:uiPriority w:val="59"/>
    <w:rsid w:val="001A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F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1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ambiente.gob.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2</Pages>
  <Words>1105</Words>
  <Characters>6082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108</cp:revision>
  <cp:lastPrinted>2019-11-29T18:28:00Z</cp:lastPrinted>
  <dcterms:created xsi:type="dcterms:W3CDTF">2019-04-22T16:01:00Z</dcterms:created>
  <dcterms:modified xsi:type="dcterms:W3CDTF">2019-11-29T18:28:00Z</dcterms:modified>
</cp:coreProperties>
</file>