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212DFC" w:rsidRDefault="004F19B0" w:rsidP="00CE21A5">
      <w:pPr>
        <w:jc w:val="center"/>
        <w:outlineLvl w:val="0"/>
        <w:rPr>
          <w:b/>
          <w:color w:val="000000" w:themeColor="text1"/>
          <w:lang w:val="es-MX"/>
        </w:rPr>
      </w:pPr>
      <w:r w:rsidRPr="00212DFC">
        <w:rPr>
          <w:b/>
          <w:color w:val="000000" w:themeColor="text1"/>
          <w:lang w:val="es-MX"/>
        </w:rPr>
        <w:t>MINISTERIO DE AMBIENTE</w:t>
      </w:r>
    </w:p>
    <w:p w:rsidR="004F19B0" w:rsidRPr="00212DFC" w:rsidRDefault="004F19B0" w:rsidP="00CE21A5">
      <w:pPr>
        <w:jc w:val="center"/>
        <w:rPr>
          <w:rFonts w:eastAsia="MS Mincho"/>
          <w:b/>
          <w:color w:val="000000" w:themeColor="text1"/>
          <w:lang w:val="es-MX"/>
        </w:rPr>
      </w:pPr>
      <w:r w:rsidRPr="00212DFC">
        <w:rPr>
          <w:rFonts w:eastAsia="MS Mincho"/>
          <w:b/>
          <w:color w:val="000000" w:themeColor="text1"/>
          <w:lang w:val="es-MX"/>
        </w:rPr>
        <w:t>DIRECCIÓN REGIONAL DE CHIRIQUÍ</w:t>
      </w:r>
    </w:p>
    <w:p w:rsidR="004F19B0" w:rsidRPr="00212DFC" w:rsidRDefault="00DB271B" w:rsidP="00CE21A5">
      <w:pPr>
        <w:jc w:val="center"/>
        <w:rPr>
          <w:rFonts w:eastAsia="MS Mincho"/>
          <w:b/>
          <w:color w:val="000000" w:themeColor="text1"/>
          <w:lang w:val="es-MX"/>
        </w:rPr>
      </w:pPr>
      <w:r w:rsidRPr="00212DFC">
        <w:rPr>
          <w:rFonts w:eastAsia="MS Mincho"/>
          <w:b/>
          <w:color w:val="000000" w:themeColor="text1"/>
          <w:lang w:val="es-MX"/>
        </w:rPr>
        <w:t xml:space="preserve">SECCIÓN </w:t>
      </w:r>
      <w:r w:rsidR="004F19B0" w:rsidRPr="00212DFC">
        <w:rPr>
          <w:rFonts w:eastAsia="MS Mincho"/>
          <w:b/>
          <w:color w:val="000000" w:themeColor="text1"/>
          <w:lang w:val="es-MX"/>
        </w:rPr>
        <w:t>DE EVALUACIÓN DE IMPACTO AMBIENTAL</w:t>
      </w:r>
    </w:p>
    <w:p w:rsidR="004F19B0" w:rsidRPr="00212DFC" w:rsidRDefault="004F19B0" w:rsidP="00CE21A5">
      <w:pPr>
        <w:jc w:val="center"/>
        <w:rPr>
          <w:rFonts w:eastAsia="MS Mincho"/>
          <w:b/>
          <w:color w:val="000000" w:themeColor="text1"/>
          <w:lang w:val="es-MX"/>
        </w:rPr>
      </w:pPr>
      <w:r w:rsidRPr="00212DFC">
        <w:rPr>
          <w:rFonts w:eastAsia="MS Mincho"/>
          <w:b/>
          <w:color w:val="000000" w:themeColor="text1"/>
          <w:lang w:val="es-MX"/>
        </w:rPr>
        <w:t xml:space="preserve">INFORME TÉCNICO DE </w:t>
      </w:r>
      <w:r w:rsidRPr="00212DFC">
        <w:rPr>
          <w:rFonts w:eastAsia="MS Mincho"/>
          <w:b/>
          <w:color w:val="000000" w:themeColor="text1"/>
        </w:rPr>
        <w:t>EVALUACIÓN</w:t>
      </w:r>
      <w:r w:rsidRPr="00212DFC">
        <w:rPr>
          <w:rFonts w:eastAsia="MS Mincho"/>
          <w:b/>
          <w:color w:val="000000" w:themeColor="text1"/>
          <w:lang w:val="es-MX"/>
        </w:rPr>
        <w:t xml:space="preserve"> DE ESTUDIO DE IMPACTO AMBIENTAL</w:t>
      </w:r>
    </w:p>
    <w:p w:rsidR="001C3205" w:rsidRPr="00212DFC" w:rsidRDefault="001C3205" w:rsidP="00CE21A5">
      <w:pPr>
        <w:jc w:val="center"/>
        <w:rPr>
          <w:rFonts w:eastAsia="MS Mincho"/>
          <w:b/>
          <w:color w:val="000000" w:themeColor="text1"/>
          <w:lang w:val="es-MX"/>
        </w:rPr>
      </w:pP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212DFC" w:rsidTr="00864508">
        <w:trPr>
          <w:trHeight w:val="288"/>
        </w:trPr>
        <w:tc>
          <w:tcPr>
            <w:tcW w:w="3652" w:type="dxa"/>
            <w:shd w:val="clear" w:color="auto" w:fill="auto"/>
          </w:tcPr>
          <w:p w:rsidR="00A74FCC" w:rsidRPr="00212DFC" w:rsidRDefault="00A74FCC" w:rsidP="00CE21A5">
            <w:pPr>
              <w:spacing w:after="240"/>
              <w:ind w:right="162"/>
              <w:jc w:val="both"/>
              <w:rPr>
                <w:b/>
                <w:color w:val="000000" w:themeColor="text1"/>
                <w:lang w:val="es-MX"/>
              </w:rPr>
            </w:pPr>
            <w:r w:rsidRPr="00212DFC">
              <w:rPr>
                <w:b/>
                <w:color w:val="000000" w:themeColor="text1"/>
                <w:lang w:val="es-MX"/>
              </w:rPr>
              <w:t>FECHA:</w:t>
            </w:r>
          </w:p>
        </w:tc>
        <w:tc>
          <w:tcPr>
            <w:tcW w:w="5508" w:type="dxa"/>
            <w:shd w:val="clear" w:color="auto" w:fill="auto"/>
          </w:tcPr>
          <w:p w:rsidR="00B8089E" w:rsidRPr="00212DFC" w:rsidRDefault="001820BF" w:rsidP="00CE21A5">
            <w:pPr>
              <w:spacing w:after="240"/>
              <w:jc w:val="both"/>
              <w:rPr>
                <w:color w:val="000000" w:themeColor="text1"/>
                <w:lang w:val="es-MX"/>
              </w:rPr>
            </w:pPr>
            <w:r w:rsidRPr="00212DFC">
              <w:rPr>
                <w:color w:val="000000" w:themeColor="text1"/>
                <w:lang w:val="es-MX"/>
              </w:rPr>
              <w:t xml:space="preserve"> </w:t>
            </w:r>
            <w:r w:rsidR="009E0C21" w:rsidRPr="00212DFC">
              <w:rPr>
                <w:color w:val="000000" w:themeColor="text1"/>
                <w:lang w:val="es-MX"/>
              </w:rPr>
              <w:t>18 DE DICIEMBRE</w:t>
            </w:r>
            <w:r w:rsidR="00090EFA" w:rsidRPr="00212DFC">
              <w:rPr>
                <w:color w:val="000000" w:themeColor="text1"/>
                <w:lang w:val="es-MX"/>
              </w:rPr>
              <w:t xml:space="preserve">  </w:t>
            </w:r>
            <w:r w:rsidR="00E972B9" w:rsidRPr="00212DFC">
              <w:rPr>
                <w:color w:val="000000" w:themeColor="text1"/>
                <w:lang w:val="es-MX"/>
              </w:rPr>
              <w:t>DE 2019</w:t>
            </w:r>
          </w:p>
        </w:tc>
      </w:tr>
      <w:tr w:rsidR="006F71FA" w:rsidRPr="00212DFC" w:rsidTr="00EF0B09">
        <w:trPr>
          <w:trHeight w:val="725"/>
        </w:trPr>
        <w:tc>
          <w:tcPr>
            <w:tcW w:w="3652" w:type="dxa"/>
            <w:shd w:val="clear" w:color="auto" w:fill="auto"/>
          </w:tcPr>
          <w:p w:rsidR="00A74FCC" w:rsidRPr="00212DFC" w:rsidRDefault="00A74FCC" w:rsidP="00CE21A5">
            <w:pPr>
              <w:spacing w:after="240"/>
              <w:jc w:val="both"/>
              <w:rPr>
                <w:b/>
                <w:color w:val="000000" w:themeColor="text1"/>
                <w:lang w:val="es-MX"/>
              </w:rPr>
            </w:pPr>
            <w:r w:rsidRPr="00212DFC">
              <w:rPr>
                <w:b/>
                <w:color w:val="000000" w:themeColor="text1"/>
                <w:lang w:val="es-MX"/>
              </w:rPr>
              <w:t>NOMBRE DEL PROYECTO:</w:t>
            </w:r>
          </w:p>
        </w:tc>
        <w:tc>
          <w:tcPr>
            <w:tcW w:w="5508" w:type="dxa"/>
            <w:shd w:val="clear" w:color="auto" w:fill="auto"/>
          </w:tcPr>
          <w:p w:rsidR="00A74FCC" w:rsidRPr="00212DFC" w:rsidRDefault="00F13D90" w:rsidP="00CE21A5">
            <w:pPr>
              <w:spacing w:after="240"/>
              <w:jc w:val="both"/>
              <w:rPr>
                <w:color w:val="000000" w:themeColor="text1"/>
              </w:rPr>
            </w:pPr>
            <w:r w:rsidRPr="00212DFC">
              <w:rPr>
                <w:color w:val="000000" w:themeColor="text1"/>
              </w:rPr>
              <w:t xml:space="preserve">RESIDENCIAL LOS GIRASOLES </w:t>
            </w:r>
            <w:r w:rsidR="00090EFA" w:rsidRPr="00212DFC">
              <w:rPr>
                <w:color w:val="000000" w:themeColor="text1"/>
              </w:rPr>
              <w:t xml:space="preserve"> </w:t>
            </w:r>
            <w:r w:rsidR="00527547" w:rsidRPr="00212DFC">
              <w:rPr>
                <w:color w:val="000000" w:themeColor="text1"/>
              </w:rPr>
              <w:t xml:space="preserve"> </w:t>
            </w:r>
          </w:p>
        </w:tc>
      </w:tr>
      <w:tr w:rsidR="006F71FA" w:rsidRPr="00212DFC" w:rsidTr="00B8089E">
        <w:trPr>
          <w:trHeight w:val="314"/>
        </w:trPr>
        <w:tc>
          <w:tcPr>
            <w:tcW w:w="3652" w:type="dxa"/>
            <w:shd w:val="clear" w:color="auto" w:fill="auto"/>
          </w:tcPr>
          <w:p w:rsidR="00A74FCC" w:rsidRPr="00212DFC" w:rsidRDefault="00A74FCC" w:rsidP="00CE21A5">
            <w:pPr>
              <w:spacing w:after="240"/>
              <w:jc w:val="both"/>
              <w:rPr>
                <w:color w:val="000000" w:themeColor="text1"/>
                <w:lang w:val="es-MX"/>
              </w:rPr>
            </w:pPr>
            <w:r w:rsidRPr="00212DFC">
              <w:rPr>
                <w:b/>
                <w:color w:val="000000" w:themeColor="text1"/>
              </w:rPr>
              <w:t>PROMOTOR:</w:t>
            </w:r>
            <w:r w:rsidRPr="00212DFC">
              <w:rPr>
                <w:color w:val="000000" w:themeColor="text1"/>
              </w:rPr>
              <w:t xml:space="preserve">                              </w:t>
            </w:r>
          </w:p>
        </w:tc>
        <w:tc>
          <w:tcPr>
            <w:tcW w:w="5508" w:type="dxa"/>
            <w:shd w:val="clear" w:color="auto" w:fill="auto"/>
          </w:tcPr>
          <w:p w:rsidR="00A74FCC" w:rsidRPr="00212DFC" w:rsidRDefault="00F13D90" w:rsidP="00CE21A5">
            <w:pPr>
              <w:spacing w:after="240"/>
              <w:jc w:val="both"/>
              <w:rPr>
                <w:color w:val="000000" w:themeColor="text1"/>
                <w:spacing w:val="-3"/>
                <w:lang w:val="es-PA"/>
              </w:rPr>
            </w:pPr>
            <w:r w:rsidRPr="00212DFC">
              <w:rPr>
                <w:color w:val="000000" w:themeColor="text1"/>
                <w:lang w:val="es-PA"/>
              </w:rPr>
              <w:t>ALBA ELIZABETH ABADIA DE SOSA</w:t>
            </w:r>
            <w:r w:rsidR="00090EFA" w:rsidRPr="00212DFC">
              <w:rPr>
                <w:color w:val="000000" w:themeColor="text1"/>
                <w:lang w:val="es-PA"/>
              </w:rPr>
              <w:t xml:space="preserve"> </w:t>
            </w:r>
          </w:p>
        </w:tc>
      </w:tr>
      <w:tr w:rsidR="006F71FA" w:rsidRPr="00212DFC" w:rsidTr="00B8089E">
        <w:trPr>
          <w:trHeight w:val="430"/>
        </w:trPr>
        <w:tc>
          <w:tcPr>
            <w:tcW w:w="3652" w:type="dxa"/>
            <w:shd w:val="clear" w:color="auto" w:fill="auto"/>
          </w:tcPr>
          <w:p w:rsidR="00A74FCC" w:rsidRPr="00212DFC" w:rsidRDefault="00A74FCC" w:rsidP="00CE21A5">
            <w:pPr>
              <w:spacing w:after="240"/>
              <w:jc w:val="both"/>
              <w:rPr>
                <w:b/>
                <w:color w:val="000000" w:themeColor="text1"/>
              </w:rPr>
            </w:pPr>
            <w:r w:rsidRPr="00212DFC">
              <w:rPr>
                <w:b/>
                <w:color w:val="000000" w:themeColor="text1"/>
              </w:rPr>
              <w:t>REPRESENTANTE LEGAL:</w:t>
            </w:r>
          </w:p>
        </w:tc>
        <w:tc>
          <w:tcPr>
            <w:tcW w:w="5508" w:type="dxa"/>
            <w:shd w:val="clear" w:color="auto" w:fill="auto"/>
          </w:tcPr>
          <w:p w:rsidR="00A74FCC" w:rsidRPr="00212DFC" w:rsidRDefault="00F13D90" w:rsidP="00CE21A5">
            <w:pPr>
              <w:spacing w:after="240"/>
              <w:jc w:val="both"/>
              <w:rPr>
                <w:color w:val="000000" w:themeColor="text1"/>
              </w:rPr>
            </w:pPr>
            <w:r w:rsidRPr="00212DFC">
              <w:rPr>
                <w:color w:val="000000" w:themeColor="text1"/>
                <w:lang w:val="es-PA"/>
              </w:rPr>
              <w:t>ALBA ELIZABETH ABADIA DE SOSA</w:t>
            </w:r>
          </w:p>
        </w:tc>
      </w:tr>
      <w:tr w:rsidR="006F71FA" w:rsidRPr="00212DFC" w:rsidTr="00B77C9B">
        <w:trPr>
          <w:trHeight w:val="81"/>
        </w:trPr>
        <w:tc>
          <w:tcPr>
            <w:tcW w:w="3652" w:type="dxa"/>
            <w:shd w:val="clear" w:color="auto" w:fill="auto"/>
          </w:tcPr>
          <w:p w:rsidR="00A74FCC" w:rsidRPr="00212DFC" w:rsidRDefault="00A74FCC" w:rsidP="00CE21A5">
            <w:pPr>
              <w:spacing w:after="240"/>
              <w:jc w:val="both"/>
              <w:rPr>
                <w:b/>
                <w:color w:val="000000" w:themeColor="text1"/>
              </w:rPr>
            </w:pPr>
            <w:r w:rsidRPr="00212DFC">
              <w:rPr>
                <w:b/>
                <w:color w:val="000000" w:themeColor="text1"/>
              </w:rPr>
              <w:t>UBICACIÓN:</w:t>
            </w:r>
          </w:p>
        </w:tc>
        <w:tc>
          <w:tcPr>
            <w:tcW w:w="5508" w:type="dxa"/>
            <w:shd w:val="clear" w:color="auto" w:fill="auto"/>
          </w:tcPr>
          <w:p w:rsidR="00A74FCC" w:rsidRPr="00212DFC" w:rsidRDefault="00086E6E" w:rsidP="00CE21A5">
            <w:pPr>
              <w:spacing w:after="240"/>
              <w:jc w:val="both"/>
              <w:rPr>
                <w:rFonts w:eastAsia="MS Mincho"/>
                <w:color w:val="000000" w:themeColor="text1"/>
                <w:lang w:val="es-MX"/>
              </w:rPr>
            </w:pPr>
            <w:r w:rsidRPr="00212DFC">
              <w:rPr>
                <w:color w:val="000000" w:themeColor="text1"/>
                <w:spacing w:val="-3"/>
              </w:rPr>
              <w:t xml:space="preserve">CORREGIMIENTO </w:t>
            </w:r>
            <w:r w:rsidR="00F13D90" w:rsidRPr="00212DFC">
              <w:rPr>
                <w:color w:val="000000" w:themeColor="text1"/>
                <w:spacing w:val="-3"/>
              </w:rPr>
              <w:t>LAS LOMAS</w:t>
            </w:r>
            <w:r w:rsidR="00494848" w:rsidRPr="00212DFC">
              <w:rPr>
                <w:color w:val="000000" w:themeColor="text1"/>
                <w:spacing w:val="-3"/>
              </w:rPr>
              <w:t xml:space="preserve">,  DISTRITO DE </w:t>
            </w:r>
            <w:r w:rsidR="00F13D90" w:rsidRPr="00212DFC">
              <w:rPr>
                <w:color w:val="000000" w:themeColor="text1"/>
                <w:spacing w:val="-3"/>
              </w:rPr>
              <w:t>DAVID</w:t>
            </w:r>
            <w:r w:rsidR="00A74FCC" w:rsidRPr="00212DFC">
              <w:rPr>
                <w:color w:val="000000" w:themeColor="text1"/>
                <w:spacing w:val="-3"/>
              </w:rPr>
              <w:t>, PROVINCIA DE CHIRIQUÍ</w:t>
            </w:r>
          </w:p>
        </w:tc>
      </w:tr>
    </w:tbl>
    <w:p w:rsidR="00A74FCC" w:rsidRPr="00212DFC" w:rsidRDefault="00A74FCC" w:rsidP="00CE21A5">
      <w:pPr>
        <w:spacing w:after="240"/>
        <w:jc w:val="both"/>
        <w:rPr>
          <w:rFonts w:eastAsia="MS Mincho"/>
          <w:b/>
          <w:color w:val="000000" w:themeColor="text1"/>
          <w:lang w:val="es-MX"/>
        </w:rPr>
      </w:pPr>
    </w:p>
    <w:p w:rsidR="00A74FCC" w:rsidRPr="00212DFC" w:rsidRDefault="001C3205" w:rsidP="00CE21A5">
      <w:pPr>
        <w:pStyle w:val="Prrafodelista"/>
        <w:numPr>
          <w:ilvl w:val="0"/>
          <w:numId w:val="1"/>
        </w:numPr>
        <w:tabs>
          <w:tab w:val="left" w:pos="-1890"/>
        </w:tabs>
        <w:autoSpaceDE w:val="0"/>
        <w:autoSpaceDN w:val="0"/>
        <w:adjustRightInd w:val="0"/>
        <w:spacing w:after="240" w:line="240" w:lineRule="auto"/>
        <w:jc w:val="both"/>
        <w:rPr>
          <w:rFonts w:ascii="Times New Roman" w:hAnsi="Times New Roman"/>
          <w:b/>
          <w:color w:val="000000" w:themeColor="text1"/>
          <w:sz w:val="24"/>
          <w:szCs w:val="24"/>
        </w:rPr>
      </w:pPr>
      <w:r w:rsidRPr="00212DFC">
        <w:rPr>
          <w:rFonts w:ascii="Times New Roman" w:hAnsi="Times New Roman"/>
          <w:b/>
          <w:color w:val="000000" w:themeColor="text1"/>
          <w:sz w:val="24"/>
          <w:szCs w:val="24"/>
        </w:rPr>
        <w:t>ANTECEDENTES</w:t>
      </w:r>
    </w:p>
    <w:p w:rsidR="009A05CE" w:rsidRPr="00212DFC" w:rsidRDefault="009B415E" w:rsidP="00CE21A5">
      <w:pPr>
        <w:widowControl w:val="0"/>
        <w:autoSpaceDE w:val="0"/>
        <w:autoSpaceDN w:val="0"/>
        <w:adjustRightInd w:val="0"/>
        <w:ind w:right="75"/>
        <w:jc w:val="both"/>
        <w:rPr>
          <w:color w:val="000000" w:themeColor="text1"/>
        </w:rPr>
      </w:pPr>
      <w:r>
        <w:rPr>
          <w:color w:val="000000" w:themeColor="text1"/>
        </w:rPr>
        <w:t>El día, 23</w:t>
      </w:r>
      <w:bookmarkStart w:id="0" w:name="_GoBack"/>
      <w:bookmarkEnd w:id="0"/>
      <w:r w:rsidR="00274AAA" w:rsidRPr="00212DFC">
        <w:rPr>
          <w:color w:val="000000" w:themeColor="text1"/>
        </w:rPr>
        <w:t xml:space="preserve"> de octubre de 2019</w:t>
      </w:r>
      <w:r w:rsidR="00AC439C" w:rsidRPr="00212DFC">
        <w:rPr>
          <w:color w:val="000000" w:themeColor="text1"/>
        </w:rPr>
        <w:t xml:space="preserve">,  </w:t>
      </w:r>
      <w:r w:rsidR="000562D3" w:rsidRPr="00212DFC">
        <w:rPr>
          <w:color w:val="000000" w:themeColor="text1"/>
        </w:rPr>
        <w:t>el promot</w:t>
      </w:r>
      <w:r w:rsidR="00165AEA" w:rsidRPr="00212DFC">
        <w:rPr>
          <w:color w:val="000000" w:themeColor="text1"/>
        </w:rPr>
        <w:t xml:space="preserve">or </w:t>
      </w:r>
      <w:r w:rsidR="000562D3" w:rsidRPr="00212DFC">
        <w:rPr>
          <w:color w:val="000000" w:themeColor="text1"/>
        </w:rPr>
        <w:t xml:space="preserve"> </w:t>
      </w:r>
      <w:r w:rsidR="00F13D90" w:rsidRPr="00212DFC">
        <w:rPr>
          <w:b/>
          <w:color w:val="000000" w:themeColor="text1"/>
        </w:rPr>
        <w:t xml:space="preserve">ALBA ELIZABETH ABADIA DE SOSA  </w:t>
      </w:r>
      <w:r w:rsidR="009A05CE" w:rsidRPr="00212DFC">
        <w:rPr>
          <w:color w:val="000000" w:themeColor="text1"/>
        </w:rPr>
        <w:t>c</w:t>
      </w:r>
      <w:r w:rsidR="00F13D90" w:rsidRPr="00212DFC">
        <w:rPr>
          <w:color w:val="000000" w:themeColor="text1"/>
        </w:rPr>
        <w:t>on cédula de identidad personal 8-147-257</w:t>
      </w:r>
      <w:r w:rsidR="009A05CE" w:rsidRPr="00212DFC">
        <w:rPr>
          <w:color w:val="000000" w:themeColor="text1"/>
        </w:rPr>
        <w:t>, presentó ante el Ministerio de Ambiente (</w:t>
      </w:r>
      <w:proofErr w:type="spellStart"/>
      <w:r w:rsidR="009A05CE" w:rsidRPr="00212DFC">
        <w:rPr>
          <w:color w:val="000000" w:themeColor="text1"/>
        </w:rPr>
        <w:t>MiAMBIENTE</w:t>
      </w:r>
      <w:proofErr w:type="spellEnd"/>
      <w:r w:rsidR="009A05CE" w:rsidRPr="00212DFC">
        <w:rPr>
          <w:color w:val="000000" w:themeColor="text1"/>
        </w:rPr>
        <w:t>) un Estudio de Impacto Ambiental (</w:t>
      </w:r>
      <w:proofErr w:type="spellStart"/>
      <w:r w:rsidR="009A05CE" w:rsidRPr="00212DFC">
        <w:rPr>
          <w:color w:val="000000" w:themeColor="text1"/>
        </w:rPr>
        <w:t>EsIA</w:t>
      </w:r>
      <w:proofErr w:type="spellEnd"/>
      <w:r w:rsidR="009A05CE" w:rsidRPr="00212DFC">
        <w:rPr>
          <w:color w:val="000000" w:themeColor="text1"/>
        </w:rPr>
        <w:t>), Categoría I, elaborado bajo la responsabilidad de los consultores</w:t>
      </w:r>
      <w:r w:rsidR="00F13D90" w:rsidRPr="00212DFC">
        <w:rPr>
          <w:b/>
          <w:color w:val="000000" w:themeColor="text1"/>
        </w:rPr>
        <w:t xml:space="preserve"> GISELA SANTAMARIA y ALBERTO QUINTERO</w:t>
      </w:r>
      <w:r w:rsidR="009A05CE" w:rsidRPr="00212DFC">
        <w:rPr>
          <w:b/>
          <w:color w:val="000000" w:themeColor="text1"/>
        </w:rPr>
        <w:t>,</w:t>
      </w:r>
      <w:r w:rsidR="009A05CE" w:rsidRPr="00212DFC">
        <w:rPr>
          <w:color w:val="000000" w:themeColor="text1"/>
        </w:rPr>
        <w:t xml:space="preserve"> personas naturales inscritas en el Registro de  Consultores Idóneos que  lleva el Ministerio de Ambiente (</w:t>
      </w:r>
      <w:proofErr w:type="spellStart"/>
      <w:r w:rsidR="009A05CE" w:rsidRPr="00212DFC">
        <w:rPr>
          <w:color w:val="000000" w:themeColor="text1"/>
        </w:rPr>
        <w:t>MiAMBIENTE</w:t>
      </w:r>
      <w:proofErr w:type="spellEnd"/>
      <w:r w:rsidR="009A05CE" w:rsidRPr="00212DFC">
        <w:rPr>
          <w:color w:val="000000" w:themeColor="text1"/>
        </w:rPr>
        <w:t xml:space="preserve">), mediante las Resoluciones </w:t>
      </w:r>
      <w:r w:rsidR="00F13D90" w:rsidRPr="00212DFC">
        <w:rPr>
          <w:b/>
          <w:color w:val="000000" w:themeColor="text1"/>
        </w:rPr>
        <w:t xml:space="preserve">IAR-010-98 e IRC-031-09 </w:t>
      </w:r>
      <w:r w:rsidR="00165AEA" w:rsidRPr="00212DFC">
        <w:rPr>
          <w:b/>
          <w:color w:val="000000" w:themeColor="text1"/>
        </w:rPr>
        <w:t xml:space="preserve"> </w:t>
      </w:r>
      <w:r w:rsidR="009A05CE" w:rsidRPr="00212DFC">
        <w:rPr>
          <w:color w:val="000000" w:themeColor="text1"/>
        </w:rPr>
        <w:t>respectivamente.</w:t>
      </w:r>
    </w:p>
    <w:p w:rsidR="004D6CE7" w:rsidRPr="00212DFC" w:rsidRDefault="004D6CE7" w:rsidP="00CE21A5">
      <w:pPr>
        <w:widowControl w:val="0"/>
        <w:autoSpaceDE w:val="0"/>
        <w:autoSpaceDN w:val="0"/>
        <w:adjustRightInd w:val="0"/>
        <w:ind w:right="75"/>
        <w:jc w:val="both"/>
        <w:rPr>
          <w:color w:val="000000" w:themeColor="text1"/>
          <w:highlight w:val="yellow"/>
        </w:rPr>
      </w:pPr>
    </w:p>
    <w:p w:rsidR="00A41CF3" w:rsidRPr="00212DFC" w:rsidRDefault="00AB0D05" w:rsidP="00CE21A5">
      <w:pPr>
        <w:widowControl w:val="0"/>
        <w:autoSpaceDE w:val="0"/>
        <w:autoSpaceDN w:val="0"/>
        <w:adjustRightInd w:val="0"/>
        <w:ind w:right="75"/>
        <w:jc w:val="both"/>
        <w:rPr>
          <w:bCs/>
          <w:color w:val="000000" w:themeColor="text1"/>
          <w:highlight w:val="yellow"/>
        </w:rPr>
      </w:pPr>
      <w:r w:rsidRPr="00212DFC">
        <w:rPr>
          <w:bCs/>
          <w:color w:val="000000" w:themeColor="text1"/>
        </w:rPr>
        <w:t>Que d</w:t>
      </w:r>
      <w:r w:rsidR="001C3205" w:rsidRPr="00212DFC">
        <w:rPr>
          <w:bCs/>
          <w:color w:val="000000" w:themeColor="text1"/>
        </w:rPr>
        <w:t xml:space="preserve">e acuerdo al </w:t>
      </w:r>
      <w:proofErr w:type="spellStart"/>
      <w:r w:rsidR="001C3205" w:rsidRPr="00212DFC">
        <w:rPr>
          <w:bCs/>
          <w:color w:val="000000" w:themeColor="text1"/>
        </w:rPr>
        <w:t>EsIA</w:t>
      </w:r>
      <w:proofErr w:type="spellEnd"/>
      <w:r w:rsidR="001C3205" w:rsidRPr="00212DFC">
        <w:rPr>
          <w:bCs/>
          <w:color w:val="000000" w:themeColor="text1"/>
        </w:rPr>
        <w:t>, el proyecto en evaluación titulado</w:t>
      </w:r>
      <w:r w:rsidR="001C3205" w:rsidRPr="00212DFC">
        <w:rPr>
          <w:b/>
          <w:bCs/>
          <w:color w:val="000000" w:themeColor="text1"/>
        </w:rPr>
        <w:t xml:space="preserve"> “</w:t>
      </w:r>
      <w:r w:rsidR="00F13D90" w:rsidRPr="00212DFC">
        <w:rPr>
          <w:b/>
          <w:color w:val="000000" w:themeColor="text1"/>
        </w:rPr>
        <w:t>RESIDENCIAL LOS GIRASOLES</w:t>
      </w:r>
      <w:r w:rsidR="00165AEA" w:rsidRPr="00212DFC">
        <w:rPr>
          <w:b/>
          <w:color w:val="000000" w:themeColor="text1"/>
        </w:rPr>
        <w:t>”</w:t>
      </w:r>
      <w:r w:rsidR="00F13D90" w:rsidRPr="00212DFC">
        <w:rPr>
          <w:b/>
          <w:bCs/>
          <w:color w:val="000000" w:themeColor="text1"/>
        </w:rPr>
        <w:t>,</w:t>
      </w:r>
      <w:r w:rsidR="00F13D90" w:rsidRPr="00212DFC">
        <w:rPr>
          <w:bCs/>
          <w:color w:val="000000" w:themeColor="text1"/>
        </w:rPr>
        <w:t xml:space="preserve"> </w:t>
      </w:r>
      <w:r w:rsidR="009E0C21" w:rsidRPr="00212DFC">
        <w:t xml:space="preserve">consiste en habilitar dentro de una superficie de </w:t>
      </w:r>
      <w:r w:rsidR="009E0C21" w:rsidRPr="00212DFC">
        <w:rPr>
          <w:b/>
          <w:bCs/>
        </w:rPr>
        <w:t xml:space="preserve">2 has + 6,868.54 m2 </w:t>
      </w:r>
      <w:r w:rsidR="009E0C21" w:rsidRPr="00212DFC">
        <w:t xml:space="preserve">un total de </w:t>
      </w:r>
      <w:r w:rsidR="009E0C21" w:rsidRPr="00212DFC">
        <w:rPr>
          <w:b/>
          <w:bCs/>
        </w:rPr>
        <w:t xml:space="preserve">40 lotes </w:t>
      </w:r>
      <w:r w:rsidR="009E0C21" w:rsidRPr="00212DFC">
        <w:t xml:space="preserve">para la construcción de viviendas unifamiliares bajo la zonificación de RESIDENCIAL DE BONO SOLIDARIO (RBS), incluye lote para pozo y tanque de reserva de agua potable, área de uso púbico, área de calles, área de servidumbre fluvial y conservación del bosque de galería y área afectada por la servidumbre vía actual. Los lotes para las viviendas tendrán un tamaño promedio de 450.00 m2 basándose en las especificaciones del Decreto Ejecutivo N°393 de diciembre de 2014, por la cual se norma el código de zonificación Fondo Solidario de Vivienda. El residencial dispondrá de los servicios básicos de agua potable, luz eléctrica, calles de riego de imprimación y doble sello asfáltico, cunetas para el manejo de las aguas pluviales, cada vivienda tendrá tanque séptico para el manejo de las aguas residuales tipo domésticas, </w:t>
      </w:r>
      <w:proofErr w:type="spellStart"/>
      <w:r w:rsidR="009E0C21" w:rsidRPr="00212DFC">
        <w:t>tinaquera</w:t>
      </w:r>
      <w:proofErr w:type="spellEnd"/>
      <w:r w:rsidR="009E0C21" w:rsidRPr="00212DFC">
        <w:t xml:space="preserve"> para la disposición temporal de los desechos domésticos.</w:t>
      </w:r>
    </w:p>
    <w:p w:rsidR="00F13D90" w:rsidRPr="00212DFC" w:rsidRDefault="00F13D90" w:rsidP="00CE21A5">
      <w:pPr>
        <w:widowControl w:val="0"/>
        <w:autoSpaceDE w:val="0"/>
        <w:autoSpaceDN w:val="0"/>
        <w:adjustRightInd w:val="0"/>
        <w:ind w:right="75"/>
        <w:jc w:val="both"/>
        <w:rPr>
          <w:bCs/>
          <w:color w:val="000000" w:themeColor="text1"/>
        </w:rPr>
      </w:pPr>
    </w:p>
    <w:p w:rsidR="001C3205" w:rsidRPr="00212DFC" w:rsidRDefault="00AB0D05" w:rsidP="00CE21A5">
      <w:pPr>
        <w:widowControl w:val="0"/>
        <w:autoSpaceDE w:val="0"/>
        <w:autoSpaceDN w:val="0"/>
        <w:adjustRightInd w:val="0"/>
        <w:ind w:right="75"/>
        <w:jc w:val="both"/>
        <w:rPr>
          <w:color w:val="000000" w:themeColor="text1"/>
          <w:spacing w:val="-3"/>
        </w:rPr>
      </w:pPr>
      <w:r w:rsidRPr="00212DFC">
        <w:rPr>
          <w:color w:val="000000" w:themeColor="text1"/>
          <w:spacing w:val="-3"/>
        </w:rPr>
        <w:t>Que d</w:t>
      </w:r>
      <w:r w:rsidR="001C3205" w:rsidRPr="00212DFC">
        <w:rPr>
          <w:color w:val="000000" w:themeColor="text1"/>
          <w:spacing w:val="-3"/>
        </w:rPr>
        <w:t xml:space="preserve">e acuerdo al </w:t>
      </w:r>
      <w:proofErr w:type="spellStart"/>
      <w:r w:rsidR="001C3205" w:rsidRPr="00212DFC">
        <w:rPr>
          <w:color w:val="000000" w:themeColor="text1"/>
          <w:spacing w:val="-3"/>
        </w:rPr>
        <w:t>EsIA</w:t>
      </w:r>
      <w:proofErr w:type="spellEnd"/>
      <w:r w:rsidR="001C3205" w:rsidRPr="00212DFC">
        <w:rPr>
          <w:color w:val="000000" w:themeColor="text1"/>
          <w:spacing w:val="-3"/>
        </w:rPr>
        <w:t xml:space="preserve">, el proyecto se construirá en las coordenadas UTM (DATUM WGS-84) ubicadas en los siguientes puntos: </w:t>
      </w:r>
    </w:p>
    <w:p w:rsidR="002C0712" w:rsidRPr="00212DFC" w:rsidRDefault="002C0712" w:rsidP="00CE21A5">
      <w:pPr>
        <w:widowControl w:val="0"/>
        <w:autoSpaceDE w:val="0"/>
        <w:autoSpaceDN w:val="0"/>
        <w:adjustRightInd w:val="0"/>
        <w:ind w:right="75"/>
        <w:jc w:val="both"/>
        <w:rPr>
          <w:color w:val="000000" w:themeColor="text1"/>
        </w:rPr>
      </w:pPr>
    </w:p>
    <w:tbl>
      <w:tblPr>
        <w:tblStyle w:val="Tablaconcuadrcula"/>
        <w:tblpPr w:leftFromText="141" w:rightFromText="141" w:vertAnchor="text" w:tblpX="2093" w:tblpY="1"/>
        <w:tblOverlap w:val="never"/>
        <w:tblW w:w="0" w:type="auto"/>
        <w:tblLook w:val="04A0" w:firstRow="1" w:lastRow="0" w:firstColumn="1" w:lastColumn="0" w:noHBand="0" w:noVBand="1"/>
      </w:tblPr>
      <w:tblGrid>
        <w:gridCol w:w="1848"/>
        <w:gridCol w:w="7"/>
        <w:gridCol w:w="2121"/>
        <w:gridCol w:w="2411"/>
      </w:tblGrid>
      <w:tr w:rsidR="006F71FA" w:rsidRPr="00212DFC" w:rsidTr="00F42574">
        <w:tc>
          <w:tcPr>
            <w:tcW w:w="1848" w:type="dxa"/>
          </w:tcPr>
          <w:p w:rsidR="004D6CE7" w:rsidRPr="00212DFC" w:rsidRDefault="004D6CE7" w:rsidP="00CE21A5">
            <w:pPr>
              <w:jc w:val="center"/>
              <w:rPr>
                <w:color w:val="000000" w:themeColor="text1"/>
                <w:spacing w:val="-3"/>
              </w:rPr>
            </w:pPr>
            <w:r w:rsidRPr="00212DFC">
              <w:rPr>
                <w:color w:val="000000" w:themeColor="text1"/>
                <w:spacing w:val="-3"/>
              </w:rPr>
              <w:t>Punto 1</w:t>
            </w:r>
          </w:p>
        </w:tc>
        <w:tc>
          <w:tcPr>
            <w:tcW w:w="2128" w:type="dxa"/>
            <w:gridSpan w:val="2"/>
          </w:tcPr>
          <w:p w:rsidR="004D6CE7" w:rsidRPr="00212DFC" w:rsidRDefault="004D6CE7" w:rsidP="00CE21A5">
            <w:pPr>
              <w:jc w:val="center"/>
              <w:rPr>
                <w:color w:val="000000" w:themeColor="text1"/>
                <w:spacing w:val="-3"/>
              </w:rPr>
            </w:pPr>
            <w:r w:rsidRPr="00212DFC">
              <w:rPr>
                <w:color w:val="000000" w:themeColor="text1"/>
                <w:spacing w:val="-3"/>
              </w:rPr>
              <w:t>Este</w:t>
            </w:r>
          </w:p>
        </w:tc>
        <w:tc>
          <w:tcPr>
            <w:tcW w:w="2410" w:type="dxa"/>
          </w:tcPr>
          <w:p w:rsidR="004D6CE7" w:rsidRPr="00212DFC" w:rsidRDefault="004D6CE7" w:rsidP="00CE21A5">
            <w:pPr>
              <w:jc w:val="center"/>
              <w:rPr>
                <w:color w:val="000000" w:themeColor="text1"/>
                <w:spacing w:val="-3"/>
              </w:rPr>
            </w:pPr>
            <w:r w:rsidRPr="00212DFC">
              <w:rPr>
                <w:color w:val="000000" w:themeColor="text1"/>
                <w:spacing w:val="-3"/>
              </w:rPr>
              <w:t>Norte</w:t>
            </w:r>
          </w:p>
        </w:tc>
      </w:tr>
      <w:tr w:rsidR="00CD1D4C" w:rsidRPr="00212DFC" w:rsidTr="00F42574">
        <w:tc>
          <w:tcPr>
            <w:tcW w:w="1848" w:type="dxa"/>
          </w:tcPr>
          <w:p w:rsidR="00CD1D4C" w:rsidRPr="00212DFC" w:rsidRDefault="00CD1D4C" w:rsidP="00CE21A5">
            <w:pPr>
              <w:jc w:val="center"/>
              <w:rPr>
                <w:color w:val="000000" w:themeColor="text1"/>
                <w:spacing w:val="-3"/>
              </w:rPr>
            </w:pPr>
            <w:r w:rsidRPr="00212DFC">
              <w:rPr>
                <w:color w:val="000000" w:themeColor="text1"/>
                <w:spacing w:val="-3"/>
              </w:rPr>
              <w:t>1</w:t>
            </w:r>
          </w:p>
        </w:tc>
        <w:tc>
          <w:tcPr>
            <w:tcW w:w="2128" w:type="dxa"/>
            <w:gridSpan w:val="2"/>
          </w:tcPr>
          <w:p w:rsidR="00CD1D4C" w:rsidRPr="00212DFC" w:rsidRDefault="00F42574" w:rsidP="00CE21A5">
            <w:pPr>
              <w:jc w:val="center"/>
            </w:pPr>
            <w:r w:rsidRPr="00212DFC">
              <w:t>346844.71</w:t>
            </w:r>
          </w:p>
        </w:tc>
        <w:tc>
          <w:tcPr>
            <w:tcW w:w="2410" w:type="dxa"/>
          </w:tcPr>
          <w:p w:rsidR="00CD1D4C" w:rsidRPr="00212DFC" w:rsidRDefault="00F42574" w:rsidP="00CE21A5">
            <w:pPr>
              <w:jc w:val="center"/>
            </w:pPr>
            <w:r w:rsidRPr="00212DFC">
              <w:t>933122.22</w:t>
            </w:r>
          </w:p>
        </w:tc>
      </w:tr>
      <w:tr w:rsidR="00CD1D4C" w:rsidRPr="00212DFC" w:rsidTr="00F42574">
        <w:trPr>
          <w:trHeight w:val="184"/>
        </w:trPr>
        <w:tc>
          <w:tcPr>
            <w:tcW w:w="1848" w:type="dxa"/>
          </w:tcPr>
          <w:p w:rsidR="00CD1D4C" w:rsidRPr="00212DFC" w:rsidRDefault="00CD1D4C" w:rsidP="00CE21A5">
            <w:pPr>
              <w:jc w:val="center"/>
              <w:rPr>
                <w:color w:val="000000" w:themeColor="text1"/>
                <w:spacing w:val="-3"/>
              </w:rPr>
            </w:pPr>
            <w:r w:rsidRPr="00212DFC">
              <w:rPr>
                <w:color w:val="000000" w:themeColor="text1"/>
                <w:spacing w:val="-3"/>
              </w:rPr>
              <w:t>2</w:t>
            </w:r>
          </w:p>
        </w:tc>
        <w:tc>
          <w:tcPr>
            <w:tcW w:w="2128" w:type="dxa"/>
            <w:gridSpan w:val="2"/>
          </w:tcPr>
          <w:p w:rsidR="00CD1D4C" w:rsidRPr="00212DFC" w:rsidRDefault="00F42574" w:rsidP="00CE21A5">
            <w:pPr>
              <w:jc w:val="center"/>
            </w:pPr>
            <w:r w:rsidRPr="00212DFC">
              <w:t>346803.46</w:t>
            </w:r>
          </w:p>
        </w:tc>
        <w:tc>
          <w:tcPr>
            <w:tcW w:w="2410" w:type="dxa"/>
          </w:tcPr>
          <w:p w:rsidR="00CD1D4C" w:rsidRPr="00212DFC" w:rsidRDefault="00F42574" w:rsidP="00CE21A5">
            <w:pPr>
              <w:jc w:val="center"/>
            </w:pPr>
            <w:r w:rsidRPr="00212DFC">
              <w:t>933124.23</w:t>
            </w:r>
          </w:p>
        </w:tc>
      </w:tr>
      <w:tr w:rsidR="00CD1D4C" w:rsidRPr="00212DFC" w:rsidTr="00F42574">
        <w:tc>
          <w:tcPr>
            <w:tcW w:w="1848" w:type="dxa"/>
          </w:tcPr>
          <w:p w:rsidR="00CD1D4C" w:rsidRPr="00212DFC" w:rsidRDefault="00CD1D4C" w:rsidP="00CE21A5">
            <w:pPr>
              <w:jc w:val="center"/>
              <w:rPr>
                <w:color w:val="000000" w:themeColor="text1"/>
                <w:spacing w:val="-3"/>
              </w:rPr>
            </w:pPr>
            <w:r w:rsidRPr="00212DFC">
              <w:rPr>
                <w:color w:val="000000" w:themeColor="text1"/>
                <w:spacing w:val="-3"/>
              </w:rPr>
              <w:t>3</w:t>
            </w:r>
          </w:p>
        </w:tc>
        <w:tc>
          <w:tcPr>
            <w:tcW w:w="2128" w:type="dxa"/>
            <w:gridSpan w:val="2"/>
          </w:tcPr>
          <w:p w:rsidR="00CD1D4C" w:rsidRPr="00212DFC" w:rsidRDefault="00F42574" w:rsidP="00CE21A5">
            <w:pPr>
              <w:jc w:val="center"/>
            </w:pPr>
            <w:r w:rsidRPr="00212DFC">
              <w:t>346831.26</w:t>
            </w:r>
          </w:p>
        </w:tc>
        <w:tc>
          <w:tcPr>
            <w:tcW w:w="2410" w:type="dxa"/>
          </w:tcPr>
          <w:p w:rsidR="00CD1D4C" w:rsidRPr="00212DFC" w:rsidRDefault="00F42574" w:rsidP="00CE21A5">
            <w:pPr>
              <w:jc w:val="center"/>
            </w:pPr>
            <w:r w:rsidRPr="00212DFC">
              <w:t>933090.04</w:t>
            </w:r>
          </w:p>
        </w:tc>
      </w:tr>
      <w:tr w:rsidR="00CD1D4C" w:rsidRPr="00212DFC" w:rsidTr="00F42574">
        <w:tc>
          <w:tcPr>
            <w:tcW w:w="1848" w:type="dxa"/>
          </w:tcPr>
          <w:p w:rsidR="00CD1D4C" w:rsidRPr="00212DFC" w:rsidRDefault="00CD1D4C" w:rsidP="00CE21A5">
            <w:pPr>
              <w:jc w:val="center"/>
              <w:rPr>
                <w:color w:val="000000" w:themeColor="text1"/>
                <w:spacing w:val="-3"/>
              </w:rPr>
            </w:pPr>
            <w:r w:rsidRPr="00212DFC">
              <w:rPr>
                <w:color w:val="000000" w:themeColor="text1"/>
                <w:spacing w:val="-3"/>
              </w:rPr>
              <w:t>4</w:t>
            </w:r>
          </w:p>
        </w:tc>
        <w:tc>
          <w:tcPr>
            <w:tcW w:w="2128" w:type="dxa"/>
            <w:gridSpan w:val="2"/>
          </w:tcPr>
          <w:p w:rsidR="00CD1D4C" w:rsidRPr="00212DFC" w:rsidRDefault="00F42574" w:rsidP="00CE21A5">
            <w:pPr>
              <w:jc w:val="center"/>
            </w:pPr>
            <w:r w:rsidRPr="00212DFC">
              <w:t>346844.79</w:t>
            </w:r>
          </w:p>
        </w:tc>
        <w:tc>
          <w:tcPr>
            <w:tcW w:w="2410" w:type="dxa"/>
          </w:tcPr>
          <w:p w:rsidR="00CD1D4C" w:rsidRPr="00212DFC" w:rsidRDefault="00F42574" w:rsidP="00CE21A5">
            <w:pPr>
              <w:jc w:val="center"/>
            </w:pPr>
            <w:r w:rsidRPr="00212DFC">
              <w:t>933047.67</w:t>
            </w:r>
          </w:p>
        </w:tc>
      </w:tr>
      <w:tr w:rsidR="00CD1D4C" w:rsidRPr="00212DFC" w:rsidTr="00F42574">
        <w:tc>
          <w:tcPr>
            <w:tcW w:w="1848" w:type="dxa"/>
          </w:tcPr>
          <w:p w:rsidR="00CD1D4C" w:rsidRPr="00212DFC" w:rsidRDefault="00CD1D4C" w:rsidP="00CE21A5">
            <w:pPr>
              <w:jc w:val="center"/>
              <w:rPr>
                <w:color w:val="000000" w:themeColor="text1"/>
                <w:spacing w:val="-3"/>
              </w:rPr>
            </w:pPr>
            <w:r w:rsidRPr="00212DFC">
              <w:rPr>
                <w:color w:val="000000" w:themeColor="text1"/>
                <w:spacing w:val="-3"/>
              </w:rPr>
              <w:t>5</w:t>
            </w:r>
          </w:p>
        </w:tc>
        <w:tc>
          <w:tcPr>
            <w:tcW w:w="2128" w:type="dxa"/>
            <w:gridSpan w:val="2"/>
          </w:tcPr>
          <w:p w:rsidR="00CD1D4C" w:rsidRPr="00212DFC" w:rsidRDefault="00F42574" w:rsidP="00CE21A5">
            <w:pPr>
              <w:jc w:val="center"/>
            </w:pPr>
            <w:r w:rsidRPr="00212DFC">
              <w:t>346886.74</w:t>
            </w:r>
          </w:p>
        </w:tc>
        <w:tc>
          <w:tcPr>
            <w:tcW w:w="2410" w:type="dxa"/>
          </w:tcPr>
          <w:p w:rsidR="00CD1D4C" w:rsidRPr="00212DFC" w:rsidRDefault="00F42574" w:rsidP="00CE21A5">
            <w:pPr>
              <w:jc w:val="center"/>
            </w:pPr>
            <w:r w:rsidRPr="00212DFC">
              <w:t>933013.22</w:t>
            </w:r>
          </w:p>
        </w:tc>
      </w:tr>
      <w:tr w:rsidR="00CD1D4C" w:rsidRPr="00212DFC" w:rsidTr="00F42574">
        <w:tc>
          <w:tcPr>
            <w:tcW w:w="1848" w:type="dxa"/>
          </w:tcPr>
          <w:p w:rsidR="00CD1D4C" w:rsidRPr="00212DFC" w:rsidRDefault="00CD1D4C" w:rsidP="00CE21A5">
            <w:pPr>
              <w:jc w:val="center"/>
              <w:rPr>
                <w:color w:val="000000" w:themeColor="text1"/>
                <w:spacing w:val="-3"/>
              </w:rPr>
            </w:pPr>
            <w:r w:rsidRPr="00212DFC">
              <w:rPr>
                <w:color w:val="000000" w:themeColor="text1"/>
                <w:spacing w:val="-3"/>
              </w:rPr>
              <w:t>6</w:t>
            </w:r>
          </w:p>
        </w:tc>
        <w:tc>
          <w:tcPr>
            <w:tcW w:w="2128" w:type="dxa"/>
            <w:gridSpan w:val="2"/>
          </w:tcPr>
          <w:p w:rsidR="00CD1D4C" w:rsidRPr="00212DFC" w:rsidRDefault="00F42574" w:rsidP="00CE21A5">
            <w:pPr>
              <w:jc w:val="center"/>
            </w:pPr>
            <w:r w:rsidRPr="00212DFC">
              <w:t>346901.33</w:t>
            </w:r>
          </w:p>
        </w:tc>
        <w:tc>
          <w:tcPr>
            <w:tcW w:w="2410" w:type="dxa"/>
          </w:tcPr>
          <w:p w:rsidR="00CD1D4C" w:rsidRPr="00212DFC" w:rsidRDefault="00F42574" w:rsidP="00CE21A5">
            <w:pPr>
              <w:jc w:val="center"/>
            </w:pPr>
            <w:r w:rsidRPr="00212DFC">
              <w:t>932983.56</w:t>
            </w:r>
          </w:p>
        </w:tc>
      </w:tr>
      <w:tr w:rsidR="00A41CF3" w:rsidRPr="00212DFC" w:rsidTr="00F42574">
        <w:tblPrEx>
          <w:tblCellMar>
            <w:left w:w="70" w:type="dxa"/>
            <w:right w:w="70" w:type="dxa"/>
          </w:tblCellMar>
          <w:tblLook w:val="0000" w:firstRow="0" w:lastRow="0" w:firstColumn="0" w:lastColumn="0" w:noHBand="0" w:noVBand="0"/>
        </w:tblPrEx>
        <w:trPr>
          <w:trHeight w:val="301"/>
        </w:trPr>
        <w:tc>
          <w:tcPr>
            <w:tcW w:w="1848" w:type="dxa"/>
          </w:tcPr>
          <w:p w:rsidR="00A41CF3" w:rsidRPr="00212DFC" w:rsidRDefault="00A41CF3" w:rsidP="00CE21A5">
            <w:pPr>
              <w:jc w:val="center"/>
              <w:rPr>
                <w:color w:val="000000" w:themeColor="text1"/>
                <w:spacing w:val="-3"/>
              </w:rPr>
            </w:pPr>
            <w:r w:rsidRPr="00212DFC">
              <w:rPr>
                <w:color w:val="000000" w:themeColor="text1"/>
                <w:spacing w:val="-3"/>
              </w:rPr>
              <w:t>7</w:t>
            </w:r>
          </w:p>
        </w:tc>
        <w:tc>
          <w:tcPr>
            <w:tcW w:w="2128" w:type="dxa"/>
            <w:gridSpan w:val="2"/>
          </w:tcPr>
          <w:p w:rsidR="00A41CF3" w:rsidRPr="00212DFC" w:rsidRDefault="00F42574" w:rsidP="00CE21A5">
            <w:pPr>
              <w:jc w:val="center"/>
              <w:rPr>
                <w:color w:val="000000" w:themeColor="text1"/>
                <w:spacing w:val="-3"/>
              </w:rPr>
            </w:pPr>
            <w:r w:rsidRPr="00212DFC">
              <w:rPr>
                <w:color w:val="000000" w:themeColor="text1"/>
                <w:spacing w:val="-3"/>
              </w:rPr>
              <w:t>346910.00</w:t>
            </w:r>
          </w:p>
        </w:tc>
        <w:tc>
          <w:tcPr>
            <w:tcW w:w="2410" w:type="dxa"/>
          </w:tcPr>
          <w:p w:rsidR="00A41CF3" w:rsidRPr="00212DFC" w:rsidRDefault="00F42574" w:rsidP="00CE21A5">
            <w:pPr>
              <w:jc w:val="center"/>
              <w:rPr>
                <w:color w:val="000000" w:themeColor="text1"/>
                <w:spacing w:val="-3"/>
              </w:rPr>
            </w:pPr>
            <w:r w:rsidRPr="00212DFC">
              <w:rPr>
                <w:color w:val="000000" w:themeColor="text1"/>
                <w:spacing w:val="-3"/>
              </w:rPr>
              <w:t>932979.05</w:t>
            </w:r>
          </w:p>
        </w:tc>
      </w:tr>
      <w:tr w:rsidR="00A41CF3" w:rsidRPr="00212DFC" w:rsidTr="00F42574">
        <w:tblPrEx>
          <w:tblCellMar>
            <w:left w:w="70" w:type="dxa"/>
            <w:right w:w="70" w:type="dxa"/>
          </w:tblCellMar>
          <w:tblLook w:val="0000" w:firstRow="0" w:lastRow="0" w:firstColumn="0" w:lastColumn="0" w:noHBand="0" w:noVBand="0"/>
        </w:tblPrEx>
        <w:trPr>
          <w:trHeight w:val="226"/>
        </w:trPr>
        <w:tc>
          <w:tcPr>
            <w:tcW w:w="1848" w:type="dxa"/>
          </w:tcPr>
          <w:p w:rsidR="00A41CF3" w:rsidRPr="00212DFC" w:rsidRDefault="00A41CF3" w:rsidP="00CE21A5">
            <w:pPr>
              <w:jc w:val="center"/>
              <w:rPr>
                <w:color w:val="000000" w:themeColor="text1"/>
                <w:spacing w:val="-3"/>
              </w:rPr>
            </w:pPr>
            <w:r w:rsidRPr="00212DFC">
              <w:rPr>
                <w:color w:val="000000" w:themeColor="text1"/>
                <w:spacing w:val="-3"/>
              </w:rPr>
              <w:t>8</w:t>
            </w:r>
          </w:p>
        </w:tc>
        <w:tc>
          <w:tcPr>
            <w:tcW w:w="2128" w:type="dxa"/>
            <w:gridSpan w:val="2"/>
          </w:tcPr>
          <w:p w:rsidR="00A41CF3" w:rsidRPr="00212DFC" w:rsidRDefault="00F42574" w:rsidP="00CE21A5">
            <w:pPr>
              <w:jc w:val="center"/>
              <w:rPr>
                <w:color w:val="000000" w:themeColor="text1"/>
                <w:spacing w:val="-3"/>
              </w:rPr>
            </w:pPr>
            <w:r w:rsidRPr="00212DFC">
              <w:rPr>
                <w:color w:val="000000" w:themeColor="text1"/>
                <w:spacing w:val="-3"/>
              </w:rPr>
              <w:t>346915.55</w:t>
            </w:r>
          </w:p>
        </w:tc>
        <w:tc>
          <w:tcPr>
            <w:tcW w:w="2410" w:type="dxa"/>
          </w:tcPr>
          <w:p w:rsidR="00A41CF3" w:rsidRPr="00212DFC" w:rsidRDefault="00F42574" w:rsidP="00CE21A5">
            <w:pPr>
              <w:jc w:val="center"/>
              <w:rPr>
                <w:color w:val="000000" w:themeColor="text1"/>
                <w:spacing w:val="-3"/>
              </w:rPr>
            </w:pPr>
            <w:r w:rsidRPr="00212DFC">
              <w:rPr>
                <w:color w:val="000000" w:themeColor="text1"/>
                <w:spacing w:val="-3"/>
              </w:rPr>
              <w:t>932983.83</w:t>
            </w:r>
          </w:p>
        </w:tc>
      </w:tr>
      <w:tr w:rsidR="00A41CF3" w:rsidRPr="00212DFC" w:rsidTr="00F42574">
        <w:tblPrEx>
          <w:tblCellMar>
            <w:left w:w="70" w:type="dxa"/>
            <w:right w:w="70" w:type="dxa"/>
          </w:tblCellMar>
          <w:tblLook w:val="0000" w:firstRow="0" w:lastRow="0" w:firstColumn="0" w:lastColumn="0" w:noHBand="0" w:noVBand="0"/>
        </w:tblPrEx>
        <w:trPr>
          <w:trHeight w:val="290"/>
        </w:trPr>
        <w:tc>
          <w:tcPr>
            <w:tcW w:w="1848" w:type="dxa"/>
          </w:tcPr>
          <w:p w:rsidR="00A41CF3" w:rsidRPr="00212DFC" w:rsidRDefault="00A41CF3" w:rsidP="00CE21A5">
            <w:pPr>
              <w:jc w:val="center"/>
              <w:rPr>
                <w:color w:val="000000" w:themeColor="text1"/>
                <w:spacing w:val="-3"/>
              </w:rPr>
            </w:pPr>
            <w:r w:rsidRPr="00212DFC">
              <w:rPr>
                <w:color w:val="000000" w:themeColor="text1"/>
                <w:spacing w:val="-3"/>
              </w:rPr>
              <w:t>9</w:t>
            </w:r>
          </w:p>
        </w:tc>
        <w:tc>
          <w:tcPr>
            <w:tcW w:w="2128" w:type="dxa"/>
            <w:gridSpan w:val="2"/>
          </w:tcPr>
          <w:p w:rsidR="00A41CF3" w:rsidRPr="00212DFC" w:rsidRDefault="00F42574" w:rsidP="00CE21A5">
            <w:pPr>
              <w:jc w:val="center"/>
              <w:rPr>
                <w:color w:val="000000" w:themeColor="text1"/>
                <w:spacing w:val="-3"/>
              </w:rPr>
            </w:pPr>
            <w:r w:rsidRPr="00212DFC">
              <w:rPr>
                <w:color w:val="000000" w:themeColor="text1"/>
                <w:spacing w:val="-3"/>
              </w:rPr>
              <w:t>346956.69</w:t>
            </w:r>
          </w:p>
        </w:tc>
        <w:tc>
          <w:tcPr>
            <w:tcW w:w="2410" w:type="dxa"/>
          </w:tcPr>
          <w:p w:rsidR="00A41CF3" w:rsidRPr="00212DFC" w:rsidRDefault="00F42574" w:rsidP="00CE21A5">
            <w:pPr>
              <w:jc w:val="center"/>
              <w:rPr>
                <w:color w:val="000000" w:themeColor="text1"/>
                <w:spacing w:val="-3"/>
              </w:rPr>
            </w:pPr>
            <w:r w:rsidRPr="00212DFC">
              <w:rPr>
                <w:color w:val="000000" w:themeColor="text1"/>
                <w:spacing w:val="-3"/>
              </w:rPr>
              <w:t>932968.58</w:t>
            </w:r>
          </w:p>
        </w:tc>
      </w:tr>
      <w:tr w:rsidR="00A41CF3" w:rsidRPr="00212DFC" w:rsidTr="00F42574">
        <w:tblPrEx>
          <w:tblCellMar>
            <w:left w:w="70" w:type="dxa"/>
            <w:right w:w="70" w:type="dxa"/>
          </w:tblCellMar>
          <w:tblLook w:val="0000" w:firstRow="0" w:lastRow="0" w:firstColumn="0" w:lastColumn="0" w:noHBand="0" w:noVBand="0"/>
        </w:tblPrEx>
        <w:trPr>
          <w:trHeight w:val="290"/>
        </w:trPr>
        <w:tc>
          <w:tcPr>
            <w:tcW w:w="1848" w:type="dxa"/>
          </w:tcPr>
          <w:p w:rsidR="00A41CF3" w:rsidRPr="00212DFC" w:rsidRDefault="00A41CF3" w:rsidP="00CE21A5">
            <w:pPr>
              <w:jc w:val="center"/>
              <w:rPr>
                <w:color w:val="000000" w:themeColor="text1"/>
                <w:spacing w:val="-3"/>
              </w:rPr>
            </w:pPr>
            <w:r w:rsidRPr="00212DFC">
              <w:rPr>
                <w:color w:val="000000" w:themeColor="text1"/>
                <w:spacing w:val="-3"/>
              </w:rPr>
              <w:t>10</w:t>
            </w:r>
          </w:p>
        </w:tc>
        <w:tc>
          <w:tcPr>
            <w:tcW w:w="2128" w:type="dxa"/>
            <w:gridSpan w:val="2"/>
          </w:tcPr>
          <w:p w:rsidR="00A41CF3" w:rsidRPr="00212DFC" w:rsidRDefault="00F42574" w:rsidP="00CE21A5">
            <w:pPr>
              <w:jc w:val="center"/>
              <w:rPr>
                <w:color w:val="000000" w:themeColor="text1"/>
                <w:spacing w:val="-3"/>
              </w:rPr>
            </w:pPr>
            <w:r w:rsidRPr="00212DFC">
              <w:rPr>
                <w:color w:val="000000" w:themeColor="text1"/>
                <w:spacing w:val="-3"/>
              </w:rPr>
              <w:t>346964.97</w:t>
            </w:r>
          </w:p>
        </w:tc>
        <w:tc>
          <w:tcPr>
            <w:tcW w:w="2410" w:type="dxa"/>
          </w:tcPr>
          <w:p w:rsidR="00A41CF3" w:rsidRPr="00212DFC" w:rsidRDefault="00F42574" w:rsidP="00CE21A5">
            <w:pPr>
              <w:jc w:val="center"/>
              <w:rPr>
                <w:color w:val="000000" w:themeColor="text1"/>
                <w:spacing w:val="-3"/>
              </w:rPr>
            </w:pPr>
            <w:r w:rsidRPr="00212DFC">
              <w:rPr>
                <w:color w:val="000000" w:themeColor="text1"/>
                <w:spacing w:val="-3"/>
              </w:rPr>
              <w:t>932969.14</w:t>
            </w:r>
          </w:p>
        </w:tc>
      </w:tr>
      <w:tr w:rsidR="00A41CF3" w:rsidRPr="00212DFC" w:rsidTr="00F42574">
        <w:tblPrEx>
          <w:tblCellMar>
            <w:left w:w="70" w:type="dxa"/>
            <w:right w:w="70" w:type="dxa"/>
          </w:tblCellMar>
          <w:tblLook w:val="0000" w:firstRow="0" w:lastRow="0" w:firstColumn="0" w:lastColumn="0" w:noHBand="0" w:noVBand="0"/>
        </w:tblPrEx>
        <w:trPr>
          <w:trHeight w:val="161"/>
        </w:trPr>
        <w:tc>
          <w:tcPr>
            <w:tcW w:w="1848" w:type="dxa"/>
          </w:tcPr>
          <w:p w:rsidR="00A41CF3" w:rsidRPr="00212DFC" w:rsidRDefault="00A41CF3" w:rsidP="00CE21A5">
            <w:pPr>
              <w:jc w:val="center"/>
              <w:rPr>
                <w:color w:val="000000" w:themeColor="text1"/>
                <w:spacing w:val="-3"/>
                <w:highlight w:val="yellow"/>
              </w:rPr>
            </w:pPr>
            <w:r w:rsidRPr="00212DFC">
              <w:rPr>
                <w:color w:val="000000" w:themeColor="text1"/>
                <w:spacing w:val="-3"/>
              </w:rPr>
              <w:t>11</w:t>
            </w:r>
          </w:p>
        </w:tc>
        <w:tc>
          <w:tcPr>
            <w:tcW w:w="2128" w:type="dxa"/>
            <w:gridSpan w:val="2"/>
          </w:tcPr>
          <w:p w:rsidR="00A41CF3" w:rsidRPr="00212DFC" w:rsidRDefault="00BB263E" w:rsidP="00CE21A5">
            <w:pPr>
              <w:jc w:val="center"/>
              <w:rPr>
                <w:color w:val="000000" w:themeColor="text1"/>
                <w:spacing w:val="-3"/>
                <w:highlight w:val="yellow"/>
              </w:rPr>
            </w:pPr>
            <w:r w:rsidRPr="00212DFC">
              <w:rPr>
                <w:color w:val="000000" w:themeColor="text1"/>
                <w:spacing w:val="-3"/>
              </w:rPr>
              <w:t>347071.21</w:t>
            </w:r>
          </w:p>
        </w:tc>
        <w:tc>
          <w:tcPr>
            <w:tcW w:w="2410" w:type="dxa"/>
          </w:tcPr>
          <w:p w:rsidR="00A41CF3" w:rsidRPr="00212DFC" w:rsidRDefault="00BB263E" w:rsidP="00CE21A5">
            <w:pPr>
              <w:jc w:val="center"/>
              <w:rPr>
                <w:color w:val="000000" w:themeColor="text1"/>
                <w:spacing w:val="-3"/>
                <w:highlight w:val="yellow"/>
              </w:rPr>
            </w:pPr>
            <w:r w:rsidRPr="00212DFC">
              <w:rPr>
                <w:color w:val="000000" w:themeColor="text1"/>
                <w:spacing w:val="-3"/>
              </w:rPr>
              <w:t>932936.89</w:t>
            </w:r>
          </w:p>
        </w:tc>
      </w:tr>
      <w:tr w:rsidR="00A41CF3" w:rsidRPr="00212DFC" w:rsidTr="00F42574">
        <w:tblPrEx>
          <w:tblCellMar>
            <w:left w:w="70" w:type="dxa"/>
            <w:right w:w="70" w:type="dxa"/>
          </w:tblCellMar>
          <w:tblLook w:val="0000" w:firstRow="0" w:lastRow="0" w:firstColumn="0" w:lastColumn="0" w:noHBand="0" w:noVBand="0"/>
        </w:tblPrEx>
        <w:trPr>
          <w:trHeight w:val="343"/>
        </w:trPr>
        <w:tc>
          <w:tcPr>
            <w:tcW w:w="1848" w:type="dxa"/>
          </w:tcPr>
          <w:p w:rsidR="00A41CF3" w:rsidRPr="00212DFC" w:rsidRDefault="00A41CF3" w:rsidP="00CE21A5">
            <w:pPr>
              <w:jc w:val="center"/>
              <w:rPr>
                <w:color w:val="000000" w:themeColor="text1"/>
                <w:spacing w:val="-3"/>
              </w:rPr>
            </w:pPr>
            <w:r w:rsidRPr="00212DFC">
              <w:rPr>
                <w:color w:val="000000" w:themeColor="text1"/>
                <w:spacing w:val="-3"/>
              </w:rPr>
              <w:t>12</w:t>
            </w:r>
          </w:p>
        </w:tc>
        <w:tc>
          <w:tcPr>
            <w:tcW w:w="2128" w:type="dxa"/>
            <w:gridSpan w:val="2"/>
          </w:tcPr>
          <w:p w:rsidR="00A41CF3" w:rsidRPr="00212DFC" w:rsidRDefault="00F42574" w:rsidP="00CE21A5">
            <w:pPr>
              <w:jc w:val="center"/>
              <w:rPr>
                <w:color w:val="000000" w:themeColor="text1"/>
                <w:spacing w:val="-3"/>
              </w:rPr>
            </w:pPr>
            <w:r w:rsidRPr="00212DFC">
              <w:rPr>
                <w:color w:val="000000" w:themeColor="text1"/>
                <w:spacing w:val="-3"/>
              </w:rPr>
              <w:t>347020.63</w:t>
            </w:r>
          </w:p>
        </w:tc>
        <w:tc>
          <w:tcPr>
            <w:tcW w:w="2410" w:type="dxa"/>
          </w:tcPr>
          <w:p w:rsidR="00A41CF3" w:rsidRPr="00212DFC" w:rsidRDefault="00F42574" w:rsidP="00CE21A5">
            <w:pPr>
              <w:jc w:val="center"/>
              <w:rPr>
                <w:color w:val="000000" w:themeColor="text1"/>
                <w:spacing w:val="-3"/>
              </w:rPr>
            </w:pPr>
            <w:r w:rsidRPr="00212DFC">
              <w:rPr>
                <w:color w:val="000000" w:themeColor="text1"/>
                <w:spacing w:val="-3"/>
              </w:rPr>
              <w:t>932940.81</w:t>
            </w:r>
          </w:p>
        </w:tc>
      </w:tr>
      <w:tr w:rsidR="00A41CF3" w:rsidRPr="00212DFC" w:rsidTr="00F42574">
        <w:tblPrEx>
          <w:tblCellMar>
            <w:left w:w="70" w:type="dxa"/>
            <w:right w:w="70" w:type="dxa"/>
          </w:tblCellMar>
          <w:tblLook w:val="0000" w:firstRow="0" w:lastRow="0" w:firstColumn="0" w:lastColumn="0" w:noHBand="0" w:noVBand="0"/>
        </w:tblPrEx>
        <w:trPr>
          <w:trHeight w:val="290"/>
        </w:trPr>
        <w:tc>
          <w:tcPr>
            <w:tcW w:w="1848" w:type="dxa"/>
          </w:tcPr>
          <w:p w:rsidR="00A41CF3" w:rsidRPr="00212DFC" w:rsidRDefault="00A41CF3" w:rsidP="00CE21A5">
            <w:pPr>
              <w:jc w:val="center"/>
              <w:rPr>
                <w:color w:val="000000" w:themeColor="text1"/>
                <w:spacing w:val="-3"/>
              </w:rPr>
            </w:pPr>
            <w:r w:rsidRPr="00212DFC">
              <w:rPr>
                <w:color w:val="000000" w:themeColor="text1"/>
                <w:spacing w:val="-3"/>
              </w:rPr>
              <w:t>13</w:t>
            </w:r>
          </w:p>
        </w:tc>
        <w:tc>
          <w:tcPr>
            <w:tcW w:w="2128" w:type="dxa"/>
            <w:gridSpan w:val="2"/>
          </w:tcPr>
          <w:p w:rsidR="00A41CF3" w:rsidRPr="00212DFC" w:rsidRDefault="00F42574" w:rsidP="00CE21A5">
            <w:pPr>
              <w:jc w:val="center"/>
              <w:rPr>
                <w:color w:val="000000" w:themeColor="text1"/>
                <w:spacing w:val="-3"/>
              </w:rPr>
            </w:pPr>
            <w:r w:rsidRPr="00212DFC">
              <w:rPr>
                <w:color w:val="000000" w:themeColor="text1"/>
                <w:spacing w:val="-3"/>
              </w:rPr>
              <w:t>347059.96</w:t>
            </w:r>
          </w:p>
        </w:tc>
        <w:tc>
          <w:tcPr>
            <w:tcW w:w="2410" w:type="dxa"/>
          </w:tcPr>
          <w:p w:rsidR="00A41CF3" w:rsidRPr="00212DFC" w:rsidRDefault="00F42574" w:rsidP="00CE21A5">
            <w:pPr>
              <w:jc w:val="center"/>
              <w:rPr>
                <w:color w:val="000000" w:themeColor="text1"/>
                <w:spacing w:val="-3"/>
              </w:rPr>
            </w:pPr>
            <w:r w:rsidRPr="00212DFC">
              <w:rPr>
                <w:color w:val="000000" w:themeColor="text1"/>
                <w:spacing w:val="-3"/>
              </w:rPr>
              <w:t>932916.54</w:t>
            </w:r>
          </w:p>
        </w:tc>
      </w:tr>
      <w:tr w:rsidR="00A41CF3" w:rsidRPr="00212DFC" w:rsidTr="00F42574">
        <w:tblPrEx>
          <w:tblCellMar>
            <w:left w:w="70" w:type="dxa"/>
            <w:right w:w="70" w:type="dxa"/>
          </w:tblCellMar>
          <w:tblLook w:val="0000" w:firstRow="0" w:lastRow="0" w:firstColumn="0" w:lastColumn="0" w:noHBand="0" w:noVBand="0"/>
        </w:tblPrEx>
        <w:trPr>
          <w:trHeight w:val="301"/>
        </w:trPr>
        <w:tc>
          <w:tcPr>
            <w:tcW w:w="1848" w:type="dxa"/>
          </w:tcPr>
          <w:p w:rsidR="00A41CF3" w:rsidRPr="00212DFC" w:rsidRDefault="00A41CF3" w:rsidP="00CE21A5">
            <w:pPr>
              <w:jc w:val="center"/>
              <w:rPr>
                <w:color w:val="000000" w:themeColor="text1"/>
                <w:spacing w:val="-3"/>
              </w:rPr>
            </w:pPr>
            <w:r w:rsidRPr="00212DFC">
              <w:rPr>
                <w:color w:val="000000" w:themeColor="text1"/>
                <w:spacing w:val="-3"/>
              </w:rPr>
              <w:t>14</w:t>
            </w:r>
          </w:p>
        </w:tc>
        <w:tc>
          <w:tcPr>
            <w:tcW w:w="2128" w:type="dxa"/>
            <w:gridSpan w:val="2"/>
          </w:tcPr>
          <w:p w:rsidR="00A41CF3" w:rsidRPr="00212DFC" w:rsidRDefault="00F42574" w:rsidP="00CE21A5">
            <w:pPr>
              <w:jc w:val="center"/>
              <w:rPr>
                <w:color w:val="000000" w:themeColor="text1"/>
                <w:spacing w:val="-3"/>
              </w:rPr>
            </w:pPr>
            <w:r w:rsidRPr="00212DFC">
              <w:rPr>
                <w:color w:val="000000" w:themeColor="text1"/>
                <w:spacing w:val="-3"/>
              </w:rPr>
              <w:t>347065.8</w:t>
            </w:r>
          </w:p>
        </w:tc>
        <w:tc>
          <w:tcPr>
            <w:tcW w:w="2410" w:type="dxa"/>
          </w:tcPr>
          <w:p w:rsidR="00A41CF3" w:rsidRPr="00212DFC" w:rsidRDefault="00F42574" w:rsidP="00CE21A5">
            <w:pPr>
              <w:jc w:val="center"/>
              <w:rPr>
                <w:color w:val="000000" w:themeColor="text1"/>
                <w:spacing w:val="-3"/>
              </w:rPr>
            </w:pPr>
            <w:r w:rsidRPr="00212DFC">
              <w:rPr>
                <w:color w:val="000000" w:themeColor="text1"/>
                <w:spacing w:val="-3"/>
              </w:rPr>
              <w:t>932972.01</w:t>
            </w:r>
          </w:p>
        </w:tc>
      </w:tr>
      <w:tr w:rsidR="00A41CF3" w:rsidRPr="00212DFC" w:rsidTr="00F42574">
        <w:tblPrEx>
          <w:tblCellMar>
            <w:left w:w="70" w:type="dxa"/>
            <w:right w:w="70" w:type="dxa"/>
          </w:tblCellMar>
          <w:tblLook w:val="0000" w:firstRow="0" w:lastRow="0" w:firstColumn="0" w:lastColumn="0" w:noHBand="0" w:noVBand="0"/>
        </w:tblPrEx>
        <w:trPr>
          <w:trHeight w:val="387"/>
        </w:trPr>
        <w:tc>
          <w:tcPr>
            <w:tcW w:w="1848" w:type="dxa"/>
          </w:tcPr>
          <w:p w:rsidR="00A41CF3" w:rsidRPr="00212DFC" w:rsidRDefault="00A41CF3" w:rsidP="00CE21A5">
            <w:pPr>
              <w:jc w:val="center"/>
              <w:rPr>
                <w:color w:val="000000" w:themeColor="text1"/>
                <w:spacing w:val="-3"/>
              </w:rPr>
            </w:pPr>
            <w:r w:rsidRPr="00212DFC">
              <w:rPr>
                <w:color w:val="000000" w:themeColor="text1"/>
                <w:spacing w:val="-3"/>
              </w:rPr>
              <w:t>15</w:t>
            </w:r>
          </w:p>
        </w:tc>
        <w:tc>
          <w:tcPr>
            <w:tcW w:w="2128" w:type="dxa"/>
            <w:gridSpan w:val="2"/>
          </w:tcPr>
          <w:p w:rsidR="00A41CF3" w:rsidRPr="00212DFC" w:rsidRDefault="00F42574" w:rsidP="00CE21A5">
            <w:pPr>
              <w:jc w:val="center"/>
              <w:rPr>
                <w:color w:val="000000" w:themeColor="text1"/>
                <w:spacing w:val="-3"/>
              </w:rPr>
            </w:pPr>
            <w:r w:rsidRPr="00212DFC">
              <w:rPr>
                <w:color w:val="000000" w:themeColor="text1"/>
                <w:spacing w:val="-3"/>
              </w:rPr>
              <w:t>347068.94</w:t>
            </w:r>
          </w:p>
        </w:tc>
        <w:tc>
          <w:tcPr>
            <w:tcW w:w="2410" w:type="dxa"/>
          </w:tcPr>
          <w:p w:rsidR="00A41CF3" w:rsidRPr="00212DFC" w:rsidRDefault="00F42574" w:rsidP="00CE21A5">
            <w:pPr>
              <w:jc w:val="center"/>
              <w:rPr>
                <w:color w:val="000000" w:themeColor="text1"/>
                <w:spacing w:val="-3"/>
              </w:rPr>
            </w:pPr>
            <w:r w:rsidRPr="00212DFC">
              <w:rPr>
                <w:color w:val="000000" w:themeColor="text1"/>
                <w:spacing w:val="-3"/>
              </w:rPr>
              <w:t>932985.19</w:t>
            </w:r>
          </w:p>
        </w:tc>
      </w:tr>
      <w:tr w:rsidR="00A41CF3" w:rsidRPr="00212DFC" w:rsidTr="00F42574">
        <w:tblPrEx>
          <w:tblCellMar>
            <w:left w:w="70" w:type="dxa"/>
            <w:right w:w="70" w:type="dxa"/>
          </w:tblCellMar>
          <w:tblLook w:val="0000" w:firstRow="0" w:lastRow="0" w:firstColumn="0" w:lastColumn="0" w:noHBand="0" w:noVBand="0"/>
        </w:tblPrEx>
        <w:trPr>
          <w:trHeight w:val="387"/>
        </w:trPr>
        <w:tc>
          <w:tcPr>
            <w:tcW w:w="1848" w:type="dxa"/>
            <w:tcBorders>
              <w:bottom w:val="single" w:sz="4" w:space="0" w:color="auto"/>
            </w:tcBorders>
          </w:tcPr>
          <w:p w:rsidR="00A41CF3" w:rsidRPr="00212DFC" w:rsidRDefault="00A41CF3" w:rsidP="00CE21A5">
            <w:pPr>
              <w:jc w:val="center"/>
              <w:rPr>
                <w:color w:val="000000" w:themeColor="text1"/>
                <w:spacing w:val="-3"/>
              </w:rPr>
            </w:pPr>
            <w:r w:rsidRPr="00212DFC">
              <w:rPr>
                <w:color w:val="000000" w:themeColor="text1"/>
                <w:spacing w:val="-3"/>
              </w:rPr>
              <w:t>16</w:t>
            </w:r>
          </w:p>
        </w:tc>
        <w:tc>
          <w:tcPr>
            <w:tcW w:w="2128" w:type="dxa"/>
            <w:gridSpan w:val="2"/>
          </w:tcPr>
          <w:p w:rsidR="00A41CF3" w:rsidRPr="00212DFC" w:rsidRDefault="00F42574" w:rsidP="00CE21A5">
            <w:pPr>
              <w:jc w:val="center"/>
              <w:rPr>
                <w:color w:val="000000" w:themeColor="text1"/>
                <w:spacing w:val="-3"/>
              </w:rPr>
            </w:pPr>
            <w:r w:rsidRPr="00212DFC">
              <w:rPr>
                <w:color w:val="000000" w:themeColor="text1"/>
                <w:spacing w:val="-3"/>
              </w:rPr>
              <w:t>347069.46</w:t>
            </w:r>
          </w:p>
        </w:tc>
        <w:tc>
          <w:tcPr>
            <w:tcW w:w="2410" w:type="dxa"/>
          </w:tcPr>
          <w:p w:rsidR="00A41CF3" w:rsidRPr="00212DFC" w:rsidRDefault="00F42574" w:rsidP="00CE21A5">
            <w:pPr>
              <w:jc w:val="center"/>
              <w:rPr>
                <w:color w:val="000000" w:themeColor="text1"/>
                <w:spacing w:val="-3"/>
              </w:rPr>
            </w:pPr>
            <w:r w:rsidRPr="00212DFC">
              <w:rPr>
                <w:color w:val="000000" w:themeColor="text1"/>
                <w:spacing w:val="-3"/>
              </w:rPr>
              <w:t>933001.69</w:t>
            </w:r>
          </w:p>
        </w:tc>
      </w:tr>
      <w:tr w:rsidR="00F42574" w:rsidRPr="00212DFC" w:rsidTr="00F42574">
        <w:tblPrEx>
          <w:tblCellMar>
            <w:left w:w="70" w:type="dxa"/>
            <w:right w:w="70" w:type="dxa"/>
          </w:tblCellMar>
          <w:tblLook w:val="0000" w:firstRow="0" w:lastRow="0" w:firstColumn="0" w:lastColumn="0" w:noHBand="0" w:noVBand="0"/>
        </w:tblPrEx>
        <w:trPr>
          <w:trHeight w:val="299"/>
        </w:trPr>
        <w:tc>
          <w:tcPr>
            <w:tcW w:w="1855" w:type="dxa"/>
            <w:gridSpan w:val="2"/>
          </w:tcPr>
          <w:p w:rsidR="00F42574" w:rsidRPr="00212DFC" w:rsidRDefault="00F42574" w:rsidP="00CE21A5">
            <w:pPr>
              <w:jc w:val="center"/>
              <w:rPr>
                <w:color w:val="000000" w:themeColor="text1"/>
                <w:spacing w:val="-3"/>
              </w:rPr>
            </w:pPr>
            <w:r w:rsidRPr="00212DFC">
              <w:rPr>
                <w:color w:val="000000" w:themeColor="text1"/>
                <w:spacing w:val="-3"/>
              </w:rPr>
              <w:lastRenderedPageBreak/>
              <w:t>17</w:t>
            </w:r>
          </w:p>
        </w:tc>
        <w:tc>
          <w:tcPr>
            <w:tcW w:w="2120" w:type="dxa"/>
          </w:tcPr>
          <w:p w:rsidR="00F42574" w:rsidRPr="00212DFC" w:rsidRDefault="00F42574" w:rsidP="00CE21A5">
            <w:pPr>
              <w:jc w:val="center"/>
              <w:rPr>
                <w:color w:val="000000" w:themeColor="text1"/>
                <w:spacing w:val="-3"/>
              </w:rPr>
            </w:pPr>
            <w:r w:rsidRPr="00212DFC">
              <w:rPr>
                <w:color w:val="000000" w:themeColor="text1"/>
                <w:spacing w:val="-3"/>
              </w:rPr>
              <w:t>347090.67</w:t>
            </w:r>
          </w:p>
        </w:tc>
        <w:tc>
          <w:tcPr>
            <w:tcW w:w="2411" w:type="dxa"/>
          </w:tcPr>
          <w:p w:rsidR="00F42574" w:rsidRPr="00212DFC" w:rsidRDefault="00F42574" w:rsidP="00CE21A5">
            <w:pPr>
              <w:jc w:val="center"/>
              <w:rPr>
                <w:color w:val="000000" w:themeColor="text1"/>
                <w:spacing w:val="-3"/>
              </w:rPr>
            </w:pPr>
            <w:r w:rsidRPr="00212DFC">
              <w:rPr>
                <w:color w:val="000000" w:themeColor="text1"/>
                <w:spacing w:val="-3"/>
              </w:rPr>
              <w:t>933038.86</w:t>
            </w:r>
          </w:p>
        </w:tc>
      </w:tr>
      <w:tr w:rsidR="00F42574" w:rsidRPr="00212DFC" w:rsidTr="00F42574">
        <w:tblPrEx>
          <w:tblCellMar>
            <w:left w:w="70" w:type="dxa"/>
            <w:right w:w="70" w:type="dxa"/>
          </w:tblCellMar>
          <w:tblLook w:val="0000" w:firstRow="0" w:lastRow="0" w:firstColumn="0" w:lastColumn="0" w:noHBand="0" w:noVBand="0"/>
        </w:tblPrEx>
        <w:trPr>
          <w:trHeight w:val="230"/>
        </w:trPr>
        <w:tc>
          <w:tcPr>
            <w:tcW w:w="1855" w:type="dxa"/>
            <w:gridSpan w:val="2"/>
          </w:tcPr>
          <w:p w:rsidR="00F42574" w:rsidRPr="00212DFC" w:rsidRDefault="00F42574" w:rsidP="00CE21A5">
            <w:pPr>
              <w:jc w:val="center"/>
              <w:rPr>
                <w:color w:val="000000" w:themeColor="text1"/>
                <w:spacing w:val="-3"/>
              </w:rPr>
            </w:pPr>
            <w:r w:rsidRPr="00212DFC">
              <w:rPr>
                <w:color w:val="000000" w:themeColor="text1"/>
                <w:spacing w:val="-3"/>
              </w:rPr>
              <w:t>18</w:t>
            </w:r>
          </w:p>
        </w:tc>
        <w:tc>
          <w:tcPr>
            <w:tcW w:w="2120" w:type="dxa"/>
          </w:tcPr>
          <w:p w:rsidR="00F42574" w:rsidRPr="00212DFC" w:rsidRDefault="00F42574" w:rsidP="00CE21A5">
            <w:pPr>
              <w:jc w:val="center"/>
              <w:rPr>
                <w:color w:val="000000" w:themeColor="text1"/>
                <w:spacing w:val="-3"/>
              </w:rPr>
            </w:pPr>
            <w:r w:rsidRPr="00212DFC">
              <w:rPr>
                <w:color w:val="000000" w:themeColor="text1"/>
                <w:spacing w:val="-3"/>
              </w:rPr>
              <w:t>347051.88</w:t>
            </w:r>
          </w:p>
        </w:tc>
        <w:tc>
          <w:tcPr>
            <w:tcW w:w="2411" w:type="dxa"/>
          </w:tcPr>
          <w:p w:rsidR="00F42574" w:rsidRPr="00212DFC" w:rsidRDefault="00F42574" w:rsidP="00CE21A5">
            <w:pPr>
              <w:jc w:val="center"/>
              <w:rPr>
                <w:color w:val="000000" w:themeColor="text1"/>
                <w:spacing w:val="-3"/>
              </w:rPr>
            </w:pPr>
            <w:r w:rsidRPr="00212DFC">
              <w:rPr>
                <w:color w:val="000000" w:themeColor="text1"/>
                <w:spacing w:val="-3"/>
              </w:rPr>
              <w:t>933074.43</w:t>
            </w:r>
          </w:p>
        </w:tc>
      </w:tr>
      <w:tr w:rsidR="00F42574" w:rsidRPr="00212DFC" w:rsidTr="00F42574">
        <w:tblPrEx>
          <w:tblCellMar>
            <w:left w:w="70" w:type="dxa"/>
            <w:right w:w="70" w:type="dxa"/>
          </w:tblCellMar>
          <w:tblLook w:val="0000" w:firstRow="0" w:lastRow="0" w:firstColumn="0" w:lastColumn="0" w:noHBand="0" w:noVBand="0"/>
        </w:tblPrEx>
        <w:trPr>
          <w:trHeight w:val="357"/>
        </w:trPr>
        <w:tc>
          <w:tcPr>
            <w:tcW w:w="1855" w:type="dxa"/>
            <w:gridSpan w:val="2"/>
          </w:tcPr>
          <w:p w:rsidR="00F42574" w:rsidRPr="00212DFC" w:rsidRDefault="00F42574" w:rsidP="00CE21A5">
            <w:pPr>
              <w:jc w:val="center"/>
              <w:rPr>
                <w:color w:val="000000" w:themeColor="text1"/>
                <w:spacing w:val="-3"/>
              </w:rPr>
            </w:pPr>
            <w:r w:rsidRPr="00212DFC">
              <w:rPr>
                <w:color w:val="000000" w:themeColor="text1"/>
                <w:spacing w:val="-3"/>
              </w:rPr>
              <w:t>19</w:t>
            </w:r>
          </w:p>
        </w:tc>
        <w:tc>
          <w:tcPr>
            <w:tcW w:w="2120" w:type="dxa"/>
          </w:tcPr>
          <w:p w:rsidR="00F42574" w:rsidRPr="00212DFC" w:rsidRDefault="00F42574" w:rsidP="00CE21A5">
            <w:pPr>
              <w:jc w:val="center"/>
              <w:rPr>
                <w:color w:val="000000" w:themeColor="text1"/>
                <w:spacing w:val="-3"/>
              </w:rPr>
            </w:pPr>
            <w:r w:rsidRPr="00212DFC">
              <w:rPr>
                <w:color w:val="000000" w:themeColor="text1"/>
                <w:spacing w:val="-3"/>
              </w:rPr>
              <w:t>347043.68</w:t>
            </w:r>
          </w:p>
        </w:tc>
        <w:tc>
          <w:tcPr>
            <w:tcW w:w="2411" w:type="dxa"/>
          </w:tcPr>
          <w:p w:rsidR="00F42574" w:rsidRPr="00212DFC" w:rsidRDefault="00F42574" w:rsidP="00CE21A5">
            <w:pPr>
              <w:jc w:val="center"/>
              <w:rPr>
                <w:color w:val="000000" w:themeColor="text1"/>
                <w:spacing w:val="-3"/>
              </w:rPr>
            </w:pPr>
            <w:r w:rsidRPr="00212DFC">
              <w:rPr>
                <w:color w:val="000000" w:themeColor="text1"/>
                <w:spacing w:val="-3"/>
              </w:rPr>
              <w:t>933078.6</w:t>
            </w:r>
          </w:p>
        </w:tc>
      </w:tr>
      <w:tr w:rsidR="00F42574" w:rsidRPr="00212DFC" w:rsidTr="00F42574">
        <w:tblPrEx>
          <w:tblCellMar>
            <w:left w:w="70" w:type="dxa"/>
            <w:right w:w="70" w:type="dxa"/>
          </w:tblCellMar>
          <w:tblLook w:val="0000" w:firstRow="0" w:lastRow="0" w:firstColumn="0" w:lastColumn="0" w:noHBand="0" w:noVBand="0"/>
        </w:tblPrEx>
        <w:trPr>
          <w:trHeight w:val="300"/>
        </w:trPr>
        <w:tc>
          <w:tcPr>
            <w:tcW w:w="1855" w:type="dxa"/>
            <w:gridSpan w:val="2"/>
          </w:tcPr>
          <w:p w:rsidR="00F42574" w:rsidRPr="00212DFC" w:rsidRDefault="00F42574" w:rsidP="00CE21A5">
            <w:pPr>
              <w:jc w:val="center"/>
              <w:rPr>
                <w:color w:val="000000" w:themeColor="text1"/>
                <w:spacing w:val="-3"/>
              </w:rPr>
            </w:pPr>
            <w:r w:rsidRPr="00212DFC">
              <w:rPr>
                <w:color w:val="000000" w:themeColor="text1"/>
                <w:spacing w:val="-3"/>
              </w:rPr>
              <w:t>20</w:t>
            </w:r>
          </w:p>
        </w:tc>
        <w:tc>
          <w:tcPr>
            <w:tcW w:w="2120" w:type="dxa"/>
          </w:tcPr>
          <w:p w:rsidR="00F42574" w:rsidRPr="00212DFC" w:rsidRDefault="00F42574" w:rsidP="00CE21A5">
            <w:pPr>
              <w:jc w:val="center"/>
              <w:rPr>
                <w:color w:val="000000" w:themeColor="text1"/>
                <w:spacing w:val="-3"/>
              </w:rPr>
            </w:pPr>
            <w:r w:rsidRPr="00212DFC">
              <w:rPr>
                <w:color w:val="000000" w:themeColor="text1"/>
                <w:spacing w:val="-3"/>
              </w:rPr>
              <w:t>347033.73</w:t>
            </w:r>
          </w:p>
        </w:tc>
        <w:tc>
          <w:tcPr>
            <w:tcW w:w="2411" w:type="dxa"/>
          </w:tcPr>
          <w:p w:rsidR="00F42574" w:rsidRPr="00212DFC" w:rsidRDefault="00F42574" w:rsidP="00CE21A5">
            <w:pPr>
              <w:jc w:val="center"/>
              <w:rPr>
                <w:color w:val="000000" w:themeColor="text1"/>
                <w:spacing w:val="-3"/>
              </w:rPr>
            </w:pPr>
            <w:r w:rsidRPr="00212DFC">
              <w:rPr>
                <w:color w:val="000000" w:themeColor="text1"/>
                <w:spacing w:val="-3"/>
              </w:rPr>
              <w:t>933081.27</w:t>
            </w:r>
          </w:p>
        </w:tc>
      </w:tr>
      <w:tr w:rsidR="00F42574" w:rsidRPr="00212DFC" w:rsidTr="00F42574">
        <w:tblPrEx>
          <w:tblCellMar>
            <w:left w:w="70" w:type="dxa"/>
            <w:right w:w="70" w:type="dxa"/>
          </w:tblCellMar>
          <w:tblLook w:val="0000" w:firstRow="0" w:lastRow="0" w:firstColumn="0" w:lastColumn="0" w:noHBand="0" w:noVBand="0"/>
        </w:tblPrEx>
        <w:trPr>
          <w:trHeight w:val="253"/>
        </w:trPr>
        <w:tc>
          <w:tcPr>
            <w:tcW w:w="1855" w:type="dxa"/>
            <w:gridSpan w:val="2"/>
          </w:tcPr>
          <w:p w:rsidR="00F42574" w:rsidRPr="00212DFC" w:rsidRDefault="00F42574" w:rsidP="00CE21A5">
            <w:pPr>
              <w:jc w:val="center"/>
              <w:rPr>
                <w:color w:val="000000" w:themeColor="text1"/>
                <w:spacing w:val="-3"/>
              </w:rPr>
            </w:pPr>
            <w:r w:rsidRPr="00212DFC">
              <w:rPr>
                <w:color w:val="000000" w:themeColor="text1"/>
                <w:spacing w:val="-3"/>
              </w:rPr>
              <w:t>21</w:t>
            </w:r>
          </w:p>
        </w:tc>
        <w:tc>
          <w:tcPr>
            <w:tcW w:w="2120" w:type="dxa"/>
          </w:tcPr>
          <w:p w:rsidR="00F42574" w:rsidRPr="00212DFC" w:rsidRDefault="00F42574" w:rsidP="00CE21A5">
            <w:pPr>
              <w:jc w:val="center"/>
              <w:rPr>
                <w:color w:val="000000" w:themeColor="text1"/>
                <w:spacing w:val="-3"/>
              </w:rPr>
            </w:pPr>
            <w:r w:rsidRPr="00212DFC">
              <w:rPr>
                <w:color w:val="000000" w:themeColor="text1"/>
                <w:spacing w:val="-3"/>
              </w:rPr>
              <w:t>346983.93</w:t>
            </w:r>
          </w:p>
        </w:tc>
        <w:tc>
          <w:tcPr>
            <w:tcW w:w="2411" w:type="dxa"/>
          </w:tcPr>
          <w:p w:rsidR="00F42574" w:rsidRPr="00212DFC" w:rsidRDefault="00F42574" w:rsidP="00CE21A5">
            <w:pPr>
              <w:jc w:val="center"/>
              <w:rPr>
                <w:color w:val="000000" w:themeColor="text1"/>
                <w:spacing w:val="-3"/>
              </w:rPr>
            </w:pPr>
            <w:r w:rsidRPr="00212DFC">
              <w:rPr>
                <w:color w:val="000000" w:themeColor="text1"/>
                <w:spacing w:val="-3"/>
              </w:rPr>
              <w:t>933057.64</w:t>
            </w:r>
          </w:p>
        </w:tc>
      </w:tr>
      <w:tr w:rsidR="00F42574" w:rsidRPr="00212DFC" w:rsidTr="00F42574">
        <w:tblPrEx>
          <w:tblCellMar>
            <w:left w:w="70" w:type="dxa"/>
            <w:right w:w="70" w:type="dxa"/>
          </w:tblCellMar>
          <w:tblLook w:val="0000" w:firstRow="0" w:lastRow="0" w:firstColumn="0" w:lastColumn="0" w:noHBand="0" w:noVBand="0"/>
        </w:tblPrEx>
        <w:trPr>
          <w:trHeight w:val="300"/>
        </w:trPr>
        <w:tc>
          <w:tcPr>
            <w:tcW w:w="1855" w:type="dxa"/>
            <w:gridSpan w:val="2"/>
          </w:tcPr>
          <w:p w:rsidR="00F42574" w:rsidRPr="00212DFC" w:rsidRDefault="00F42574" w:rsidP="00CE21A5">
            <w:pPr>
              <w:jc w:val="center"/>
              <w:rPr>
                <w:color w:val="000000" w:themeColor="text1"/>
                <w:spacing w:val="-3"/>
              </w:rPr>
            </w:pPr>
            <w:r w:rsidRPr="00212DFC">
              <w:rPr>
                <w:color w:val="000000" w:themeColor="text1"/>
                <w:spacing w:val="-3"/>
              </w:rPr>
              <w:t>22</w:t>
            </w:r>
          </w:p>
        </w:tc>
        <w:tc>
          <w:tcPr>
            <w:tcW w:w="2120" w:type="dxa"/>
          </w:tcPr>
          <w:p w:rsidR="00F42574" w:rsidRPr="00212DFC" w:rsidRDefault="00F42574" w:rsidP="00CE21A5">
            <w:pPr>
              <w:jc w:val="center"/>
              <w:rPr>
                <w:color w:val="000000" w:themeColor="text1"/>
                <w:spacing w:val="-3"/>
              </w:rPr>
            </w:pPr>
            <w:r w:rsidRPr="00212DFC">
              <w:rPr>
                <w:color w:val="000000" w:themeColor="text1"/>
                <w:spacing w:val="-3"/>
              </w:rPr>
              <w:t>346930.57</w:t>
            </w:r>
          </w:p>
        </w:tc>
        <w:tc>
          <w:tcPr>
            <w:tcW w:w="2411" w:type="dxa"/>
          </w:tcPr>
          <w:p w:rsidR="00F42574" w:rsidRPr="00212DFC" w:rsidRDefault="00F42574" w:rsidP="00CE21A5">
            <w:pPr>
              <w:jc w:val="center"/>
              <w:rPr>
                <w:color w:val="000000" w:themeColor="text1"/>
                <w:spacing w:val="-3"/>
              </w:rPr>
            </w:pPr>
            <w:r w:rsidRPr="00212DFC">
              <w:rPr>
                <w:color w:val="000000" w:themeColor="text1"/>
                <w:spacing w:val="-3"/>
              </w:rPr>
              <w:t>933085.08</w:t>
            </w:r>
          </w:p>
        </w:tc>
      </w:tr>
      <w:tr w:rsidR="00F42574" w:rsidRPr="00212DFC" w:rsidTr="00F42574">
        <w:tblPrEx>
          <w:tblCellMar>
            <w:left w:w="70" w:type="dxa"/>
            <w:right w:w="70" w:type="dxa"/>
          </w:tblCellMar>
          <w:tblLook w:val="0000" w:firstRow="0" w:lastRow="0" w:firstColumn="0" w:lastColumn="0" w:noHBand="0" w:noVBand="0"/>
        </w:tblPrEx>
        <w:trPr>
          <w:trHeight w:val="410"/>
        </w:trPr>
        <w:tc>
          <w:tcPr>
            <w:tcW w:w="1855" w:type="dxa"/>
            <w:gridSpan w:val="2"/>
          </w:tcPr>
          <w:p w:rsidR="00F42574" w:rsidRPr="00212DFC" w:rsidRDefault="00F42574" w:rsidP="00CE21A5">
            <w:pPr>
              <w:jc w:val="center"/>
              <w:rPr>
                <w:color w:val="000000" w:themeColor="text1"/>
                <w:spacing w:val="-3"/>
              </w:rPr>
            </w:pPr>
            <w:r w:rsidRPr="00212DFC">
              <w:rPr>
                <w:color w:val="000000" w:themeColor="text1"/>
                <w:spacing w:val="-3"/>
              </w:rPr>
              <w:t>23</w:t>
            </w:r>
          </w:p>
        </w:tc>
        <w:tc>
          <w:tcPr>
            <w:tcW w:w="2120" w:type="dxa"/>
          </w:tcPr>
          <w:p w:rsidR="00F42574" w:rsidRPr="00212DFC" w:rsidRDefault="00F42574" w:rsidP="00CE21A5">
            <w:pPr>
              <w:jc w:val="center"/>
              <w:rPr>
                <w:color w:val="000000" w:themeColor="text1"/>
                <w:spacing w:val="-3"/>
              </w:rPr>
            </w:pPr>
            <w:r w:rsidRPr="00212DFC">
              <w:rPr>
                <w:color w:val="000000" w:themeColor="text1"/>
                <w:spacing w:val="-3"/>
              </w:rPr>
              <w:t>346877.71</w:t>
            </w:r>
          </w:p>
        </w:tc>
        <w:tc>
          <w:tcPr>
            <w:tcW w:w="2411" w:type="dxa"/>
          </w:tcPr>
          <w:p w:rsidR="00F42574" w:rsidRPr="00212DFC" w:rsidRDefault="00F42574" w:rsidP="00CE21A5">
            <w:pPr>
              <w:jc w:val="center"/>
              <w:rPr>
                <w:color w:val="000000" w:themeColor="text1"/>
                <w:spacing w:val="-3"/>
              </w:rPr>
            </w:pPr>
            <w:r w:rsidRPr="00212DFC">
              <w:rPr>
                <w:color w:val="000000" w:themeColor="text1"/>
                <w:spacing w:val="-3"/>
              </w:rPr>
              <w:t>933113.64</w:t>
            </w:r>
          </w:p>
        </w:tc>
      </w:tr>
    </w:tbl>
    <w:p w:rsidR="005377D4" w:rsidRPr="00212DFC" w:rsidRDefault="001F240D" w:rsidP="00CE21A5">
      <w:pPr>
        <w:jc w:val="center"/>
        <w:rPr>
          <w:color w:val="000000" w:themeColor="text1"/>
          <w:spacing w:val="-3"/>
          <w:highlight w:val="yellow"/>
        </w:rPr>
      </w:pPr>
      <w:r w:rsidRPr="00212DFC">
        <w:rPr>
          <w:color w:val="000000" w:themeColor="text1"/>
          <w:spacing w:val="-3"/>
          <w:highlight w:val="yellow"/>
        </w:rPr>
        <w:br w:type="textWrapping" w:clear="all"/>
      </w:r>
    </w:p>
    <w:p w:rsidR="009A3C1D" w:rsidRPr="00212DFC" w:rsidRDefault="001C3205" w:rsidP="00CE21A5">
      <w:pPr>
        <w:jc w:val="both"/>
        <w:rPr>
          <w:color w:val="000000" w:themeColor="text1"/>
          <w:spacing w:val="-3"/>
        </w:rPr>
      </w:pPr>
      <w:r w:rsidRPr="00212DFC">
        <w:rPr>
          <w:color w:val="000000" w:themeColor="text1"/>
          <w:spacing w:val="-3"/>
        </w:rPr>
        <w:t>El monto global de inversión para</w:t>
      </w:r>
      <w:r w:rsidR="00E51419" w:rsidRPr="00212DFC">
        <w:rPr>
          <w:color w:val="000000" w:themeColor="text1"/>
          <w:spacing w:val="-3"/>
        </w:rPr>
        <w:t xml:space="preserve"> el pr</w:t>
      </w:r>
      <w:r w:rsidR="00EC2B53" w:rsidRPr="00212DFC">
        <w:rPr>
          <w:color w:val="000000" w:themeColor="text1"/>
          <w:spacing w:val="-3"/>
        </w:rPr>
        <w:t>oyect</w:t>
      </w:r>
      <w:r w:rsidR="00085B81" w:rsidRPr="00212DFC">
        <w:rPr>
          <w:color w:val="000000" w:themeColor="text1"/>
          <w:spacing w:val="-3"/>
        </w:rPr>
        <w:t xml:space="preserve">o se estima que es de </w:t>
      </w:r>
      <w:r w:rsidR="0060628D" w:rsidRPr="00212DFC">
        <w:rPr>
          <w:color w:val="000000" w:themeColor="text1"/>
          <w:spacing w:val="-3"/>
        </w:rPr>
        <w:t>1</w:t>
      </w:r>
      <w:r w:rsidR="00383C62" w:rsidRPr="00212DFC">
        <w:rPr>
          <w:color w:val="000000" w:themeColor="text1"/>
          <w:spacing w:val="-3"/>
        </w:rPr>
        <w:t>, 125,000.00</w:t>
      </w:r>
      <w:r w:rsidR="0060628D" w:rsidRPr="00212DFC">
        <w:rPr>
          <w:color w:val="000000" w:themeColor="text1"/>
          <w:spacing w:val="-3"/>
        </w:rPr>
        <w:t xml:space="preserve">  B/</w:t>
      </w:r>
      <w:r w:rsidR="00417C7C" w:rsidRPr="00212DFC">
        <w:rPr>
          <w:color w:val="000000" w:themeColor="text1"/>
          <w:spacing w:val="-3"/>
        </w:rPr>
        <w:t xml:space="preserve"> </w:t>
      </w:r>
      <w:r w:rsidR="00696E24" w:rsidRPr="00212DFC">
        <w:rPr>
          <w:color w:val="000000" w:themeColor="text1"/>
          <w:spacing w:val="-3"/>
        </w:rPr>
        <w:t>(</w:t>
      </w:r>
      <w:r w:rsidR="0060628D" w:rsidRPr="00212DFC">
        <w:rPr>
          <w:color w:val="000000" w:themeColor="text1"/>
          <w:spacing w:val="-3"/>
        </w:rPr>
        <w:t xml:space="preserve">un millón ciento veinticinco mil </w:t>
      </w:r>
      <w:r w:rsidR="009A2DDD" w:rsidRPr="00212DFC">
        <w:rPr>
          <w:color w:val="000000" w:themeColor="text1"/>
          <w:spacing w:val="-3"/>
        </w:rPr>
        <w:t xml:space="preserve">balboas </w:t>
      </w:r>
      <w:r w:rsidR="00417C7C" w:rsidRPr="00212DFC">
        <w:rPr>
          <w:color w:val="000000" w:themeColor="text1"/>
          <w:spacing w:val="-3"/>
        </w:rPr>
        <w:t>con 00 centavos</w:t>
      </w:r>
      <w:r w:rsidR="00696E24" w:rsidRPr="00212DFC">
        <w:rPr>
          <w:color w:val="000000" w:themeColor="text1"/>
          <w:spacing w:val="-3"/>
        </w:rPr>
        <w:t>).</w:t>
      </w:r>
      <w:r w:rsidR="00640BFD" w:rsidRPr="00212DFC">
        <w:rPr>
          <w:color w:val="000000" w:themeColor="text1"/>
        </w:rPr>
        <w:tab/>
      </w:r>
    </w:p>
    <w:p w:rsidR="00696E24" w:rsidRPr="00212DFC" w:rsidRDefault="00696E24" w:rsidP="00CE21A5">
      <w:pPr>
        <w:jc w:val="both"/>
        <w:rPr>
          <w:color w:val="000000" w:themeColor="text1"/>
        </w:rPr>
      </w:pPr>
    </w:p>
    <w:p w:rsidR="00D950B7" w:rsidRPr="00212DFC" w:rsidRDefault="00AB0D05" w:rsidP="00CE21A5">
      <w:pPr>
        <w:jc w:val="both"/>
        <w:rPr>
          <w:color w:val="000000" w:themeColor="text1"/>
        </w:rPr>
      </w:pPr>
      <w:r w:rsidRPr="00212DFC">
        <w:rPr>
          <w:color w:val="000000" w:themeColor="text1"/>
        </w:rPr>
        <w:t xml:space="preserve">Que </w:t>
      </w:r>
      <w:r w:rsidR="004F19B0" w:rsidRPr="00212DFC">
        <w:rPr>
          <w:color w:val="000000" w:themeColor="text1"/>
        </w:rPr>
        <w:t xml:space="preserve">Mediante  </w:t>
      </w:r>
      <w:r w:rsidR="00C11824" w:rsidRPr="00212DFC">
        <w:rPr>
          <w:b/>
          <w:color w:val="000000" w:themeColor="text1"/>
        </w:rPr>
        <w:t>PROVEÍDO DRCH-IA</w:t>
      </w:r>
      <w:r w:rsidR="0061064D" w:rsidRPr="00212DFC">
        <w:rPr>
          <w:b/>
          <w:color w:val="000000" w:themeColor="text1"/>
        </w:rPr>
        <w:t>-ADM</w:t>
      </w:r>
      <w:r w:rsidR="0060628D" w:rsidRPr="00212DFC">
        <w:rPr>
          <w:b/>
          <w:color w:val="000000" w:themeColor="text1"/>
        </w:rPr>
        <w:t>-124</w:t>
      </w:r>
      <w:r w:rsidR="0064219A" w:rsidRPr="00212DFC">
        <w:rPr>
          <w:b/>
          <w:color w:val="000000" w:themeColor="text1"/>
        </w:rPr>
        <w:t>-2019,</w:t>
      </w:r>
      <w:r w:rsidR="0054156E" w:rsidRPr="00212DFC">
        <w:rPr>
          <w:color w:val="000000" w:themeColor="text1"/>
        </w:rPr>
        <w:t xml:space="preserve"> 24 de octubre</w:t>
      </w:r>
      <w:r w:rsidR="00146793" w:rsidRPr="00212DFC">
        <w:rPr>
          <w:color w:val="000000" w:themeColor="text1"/>
        </w:rPr>
        <w:t xml:space="preserve"> </w:t>
      </w:r>
      <w:r w:rsidR="0064219A" w:rsidRPr="00212DFC">
        <w:rPr>
          <w:color w:val="000000" w:themeColor="text1"/>
        </w:rPr>
        <w:t>de 2019</w:t>
      </w:r>
      <w:r w:rsidR="004F19B0" w:rsidRPr="00212DFC">
        <w:rPr>
          <w:color w:val="000000" w:themeColor="text1"/>
        </w:rPr>
        <w:t xml:space="preserve">, </w:t>
      </w:r>
      <w:proofErr w:type="spellStart"/>
      <w:r w:rsidR="004F19B0" w:rsidRPr="00212DFC">
        <w:rPr>
          <w:color w:val="000000" w:themeColor="text1"/>
        </w:rPr>
        <w:t>MiAMBIENTE</w:t>
      </w:r>
      <w:proofErr w:type="spellEnd"/>
      <w:r w:rsidR="004F19B0" w:rsidRPr="00212DFC">
        <w:rPr>
          <w:color w:val="000000" w:themeColor="text1"/>
        </w:rPr>
        <w:t xml:space="preserve"> admite a la fase de evaluación y análisis el Estudio de Impacto Ambiental, Categoría I, del proyecto denominado </w:t>
      </w:r>
      <w:r w:rsidR="004F19B0" w:rsidRPr="00212DFC">
        <w:rPr>
          <w:b/>
          <w:bCs/>
          <w:color w:val="000000" w:themeColor="text1"/>
        </w:rPr>
        <w:t>“</w:t>
      </w:r>
      <w:r w:rsidR="0060628D" w:rsidRPr="00212DFC">
        <w:rPr>
          <w:b/>
          <w:color w:val="000000" w:themeColor="text1"/>
        </w:rPr>
        <w:t xml:space="preserve">RESIDENCIAL LOS GIRASOLES   </w:t>
      </w:r>
      <w:r w:rsidR="004F19B0" w:rsidRPr="00212DFC">
        <w:rPr>
          <w:b/>
          <w:color w:val="000000" w:themeColor="text1"/>
        </w:rPr>
        <w:t>”</w:t>
      </w:r>
      <w:r w:rsidR="004F19B0" w:rsidRPr="00212DFC">
        <w:rPr>
          <w:color w:val="000000" w:themeColor="text1"/>
        </w:rPr>
        <w:t xml:space="preserve">, en virtud de lo establecido para tales efectos en el Decreto Ejecutivo No. 123 de 14 de agosto de 2009, modificado por el Decreto Ejecutivo No. 155 de 5 de agosto de 2011 y </w:t>
      </w:r>
      <w:r w:rsidR="005960B3" w:rsidRPr="00212DFC">
        <w:rPr>
          <w:color w:val="000000" w:themeColor="text1"/>
        </w:rPr>
        <w:t>demás modificaciones.</w:t>
      </w:r>
    </w:p>
    <w:p w:rsidR="00316C84" w:rsidRPr="00212DFC" w:rsidRDefault="00316C84" w:rsidP="00CE21A5">
      <w:pPr>
        <w:jc w:val="both"/>
        <w:rPr>
          <w:color w:val="000000" w:themeColor="text1"/>
        </w:rPr>
      </w:pPr>
    </w:p>
    <w:p w:rsidR="00056F5A" w:rsidRDefault="00056F5A" w:rsidP="00056F5A">
      <w:pPr>
        <w:jc w:val="both"/>
        <w:rPr>
          <w:color w:val="000000" w:themeColor="text1"/>
          <w:spacing w:val="-3"/>
        </w:rPr>
      </w:pPr>
      <w:r>
        <w:rPr>
          <w:color w:val="000000" w:themeColor="text1"/>
          <w:spacing w:val="-3"/>
        </w:rPr>
        <w:t>Que Mediante solicitud de verificación de coordenadas reenviadas, por motivo de nota de aclaración, el  17 de  diciembre de 2019, se envía a la Dirección de Evaluación de Impacto Ambiental, las coordenadas presentadas en respuesta a la nota aclaratoria DRCH-AC-1958-11-2019; dando respuesta el 17 de diciembre de 2019.</w:t>
      </w:r>
      <w:r>
        <w:rPr>
          <w:color w:val="000000" w:themeColor="text1"/>
        </w:rPr>
        <w:t xml:space="preserve"> </w:t>
      </w:r>
      <w:r>
        <w:rPr>
          <w:color w:val="000000" w:themeColor="text1"/>
          <w:spacing w:val="-3"/>
        </w:rPr>
        <w:t>Donde se indica que las áreas del polígono es aproximadamente: 2 ha +696 m</w:t>
      </w:r>
      <w:r>
        <w:rPr>
          <w:color w:val="000000" w:themeColor="text1"/>
          <w:spacing w:val="-3"/>
          <w:vertAlign w:val="superscript"/>
        </w:rPr>
        <w:t>2</w:t>
      </w:r>
      <w:r>
        <w:rPr>
          <w:color w:val="000000" w:themeColor="text1"/>
          <w:spacing w:val="-3"/>
        </w:rPr>
        <w:t>.</w:t>
      </w:r>
    </w:p>
    <w:p w:rsidR="0061064D" w:rsidRPr="00212DFC" w:rsidRDefault="0061064D" w:rsidP="00CE21A5">
      <w:pPr>
        <w:jc w:val="both"/>
        <w:rPr>
          <w:color w:val="000000" w:themeColor="text1"/>
          <w:spacing w:val="-3"/>
        </w:rPr>
      </w:pPr>
    </w:p>
    <w:p w:rsidR="004F19B0" w:rsidRPr="00212DFC" w:rsidRDefault="004F19B0" w:rsidP="00CE21A5">
      <w:pPr>
        <w:tabs>
          <w:tab w:val="left" w:pos="-1890"/>
        </w:tabs>
        <w:autoSpaceDE w:val="0"/>
        <w:autoSpaceDN w:val="0"/>
        <w:adjustRightInd w:val="0"/>
        <w:spacing w:after="240"/>
        <w:jc w:val="both"/>
        <w:rPr>
          <w:b/>
          <w:color w:val="000000" w:themeColor="text1"/>
        </w:rPr>
      </w:pPr>
      <w:r w:rsidRPr="00212DFC">
        <w:rPr>
          <w:b/>
          <w:color w:val="000000" w:themeColor="text1"/>
        </w:rPr>
        <w:t>ANÁLISIS TÉCNICO</w:t>
      </w:r>
    </w:p>
    <w:p w:rsidR="00CC2DFE" w:rsidRPr="00212DFC" w:rsidRDefault="004F19B0" w:rsidP="00CE21A5">
      <w:pPr>
        <w:spacing w:after="240"/>
        <w:jc w:val="both"/>
        <w:rPr>
          <w:color w:val="000000" w:themeColor="text1"/>
        </w:rPr>
      </w:pPr>
      <w:r w:rsidRPr="00212DFC">
        <w:rPr>
          <w:color w:val="000000" w:themeColor="text1"/>
        </w:rPr>
        <w:t xml:space="preserve">Después de la revisión y análisis del </w:t>
      </w:r>
      <w:proofErr w:type="spellStart"/>
      <w:r w:rsidRPr="00212DFC">
        <w:rPr>
          <w:color w:val="000000" w:themeColor="text1"/>
        </w:rPr>
        <w:t>EsIA</w:t>
      </w:r>
      <w:proofErr w:type="spellEnd"/>
      <w:r w:rsidRPr="00212DFC">
        <w:rPr>
          <w:color w:val="000000" w:themeColor="text1"/>
        </w:rPr>
        <w:t xml:space="preserve"> y cada uno de sus componentes ambientales, así como su Plan de Manejo Ambiental, pasamos a revisar algunos aspectos destacables en el proceso de evaluación del Estudio.</w:t>
      </w:r>
    </w:p>
    <w:p w:rsidR="004F19B0" w:rsidRPr="00212DFC" w:rsidRDefault="004F19B0" w:rsidP="00CE21A5">
      <w:pPr>
        <w:autoSpaceDE w:val="0"/>
        <w:autoSpaceDN w:val="0"/>
        <w:adjustRightInd w:val="0"/>
        <w:spacing w:after="240"/>
        <w:jc w:val="both"/>
        <w:rPr>
          <w:b/>
          <w:color w:val="000000" w:themeColor="text1"/>
        </w:rPr>
      </w:pPr>
      <w:r w:rsidRPr="00212DFC">
        <w:rPr>
          <w:b/>
          <w:color w:val="000000" w:themeColor="text1"/>
        </w:rPr>
        <w:t xml:space="preserve">Componente físico: </w:t>
      </w:r>
    </w:p>
    <w:p w:rsidR="004F19B0" w:rsidRPr="00212DFC" w:rsidRDefault="004F19B0" w:rsidP="00CE21A5">
      <w:pPr>
        <w:autoSpaceDE w:val="0"/>
        <w:autoSpaceDN w:val="0"/>
        <w:adjustRightInd w:val="0"/>
        <w:spacing w:after="240"/>
        <w:jc w:val="both"/>
        <w:rPr>
          <w:color w:val="000000" w:themeColor="text1"/>
        </w:rPr>
      </w:pPr>
      <w:r w:rsidRPr="00212DFC">
        <w:rPr>
          <w:color w:val="000000" w:themeColor="text1"/>
        </w:rPr>
        <w:t xml:space="preserve">El </w:t>
      </w:r>
      <w:proofErr w:type="spellStart"/>
      <w:r w:rsidRPr="00212DFC">
        <w:rPr>
          <w:color w:val="000000" w:themeColor="text1"/>
        </w:rPr>
        <w:t>EsIA</w:t>
      </w:r>
      <w:proofErr w:type="spellEnd"/>
      <w:r w:rsidRPr="00212DFC">
        <w:rPr>
          <w:color w:val="000000" w:themeColor="text1"/>
        </w:rPr>
        <w:t xml:space="preserve">, presentado por la empresa promotora, describe lo siguiente, respecto al ambiente físico del área donde se desarrollara el proyecto: </w:t>
      </w:r>
    </w:p>
    <w:p w:rsidR="00A874F1" w:rsidRPr="00212DFC" w:rsidRDefault="00A874F1" w:rsidP="00CE21A5">
      <w:pPr>
        <w:pStyle w:val="Prrafodelista"/>
        <w:numPr>
          <w:ilvl w:val="0"/>
          <w:numId w:val="10"/>
        </w:numPr>
        <w:autoSpaceDE w:val="0"/>
        <w:autoSpaceDN w:val="0"/>
        <w:adjustRightInd w:val="0"/>
        <w:spacing w:after="240" w:line="240" w:lineRule="auto"/>
        <w:rPr>
          <w:rFonts w:ascii="Times New Roman" w:hAnsi="Times New Roman"/>
          <w:b/>
          <w:color w:val="000000" w:themeColor="text1"/>
          <w:sz w:val="24"/>
          <w:szCs w:val="24"/>
        </w:rPr>
      </w:pPr>
      <w:r w:rsidRPr="00212DFC">
        <w:rPr>
          <w:rFonts w:ascii="Times New Roman" w:hAnsi="Times New Roman"/>
          <w:sz w:val="24"/>
          <w:szCs w:val="24"/>
        </w:rPr>
        <w:t>El suelo del terreno donde se desarrollara el proyecto es arcilloso.</w:t>
      </w:r>
    </w:p>
    <w:p w:rsidR="005678B6" w:rsidRPr="00212DFC" w:rsidRDefault="00C54609" w:rsidP="00CE21A5">
      <w:pPr>
        <w:pStyle w:val="Prrafodelista"/>
        <w:numPr>
          <w:ilvl w:val="0"/>
          <w:numId w:val="10"/>
        </w:numPr>
        <w:autoSpaceDE w:val="0"/>
        <w:autoSpaceDN w:val="0"/>
        <w:adjustRightInd w:val="0"/>
        <w:spacing w:after="240" w:line="240" w:lineRule="auto"/>
        <w:rPr>
          <w:rFonts w:ascii="Times New Roman" w:hAnsi="Times New Roman"/>
          <w:b/>
          <w:color w:val="000000" w:themeColor="text1"/>
          <w:sz w:val="24"/>
          <w:szCs w:val="24"/>
        </w:rPr>
      </w:pPr>
      <w:r w:rsidRPr="00212DFC">
        <w:rPr>
          <w:rFonts w:ascii="Times New Roman" w:hAnsi="Times New Roman"/>
          <w:color w:val="000000" w:themeColor="text1"/>
          <w:sz w:val="24"/>
          <w:szCs w:val="24"/>
        </w:rPr>
        <w:t xml:space="preserve">El terreno presenta una topografía </w:t>
      </w:r>
      <w:r w:rsidR="0047677C" w:rsidRPr="00212DFC">
        <w:rPr>
          <w:rFonts w:ascii="Times New Roman" w:hAnsi="Times New Roman"/>
          <w:color w:val="000000" w:themeColor="text1"/>
          <w:sz w:val="24"/>
          <w:szCs w:val="24"/>
        </w:rPr>
        <w:t xml:space="preserve"> bastante regular en una sección del terreno a desarrollar, en otras secciones la topografía es irregular, pero con poca diferencia de altura con relación a la sección plana</w:t>
      </w:r>
      <w:r w:rsidR="00A874F1" w:rsidRPr="00212DFC">
        <w:rPr>
          <w:rFonts w:ascii="Times New Roman" w:hAnsi="Times New Roman"/>
          <w:color w:val="000000" w:themeColor="text1"/>
          <w:sz w:val="24"/>
          <w:szCs w:val="24"/>
        </w:rPr>
        <w:t>.</w:t>
      </w:r>
    </w:p>
    <w:p w:rsidR="00A874F1" w:rsidRPr="00212DFC" w:rsidRDefault="00A874F1" w:rsidP="00CE21A5">
      <w:pPr>
        <w:pStyle w:val="Prrafodelista"/>
        <w:numPr>
          <w:ilvl w:val="0"/>
          <w:numId w:val="10"/>
        </w:numPr>
        <w:autoSpaceDE w:val="0"/>
        <w:autoSpaceDN w:val="0"/>
        <w:adjustRightInd w:val="0"/>
        <w:spacing w:after="240" w:line="240" w:lineRule="auto"/>
        <w:rPr>
          <w:rFonts w:ascii="Times New Roman" w:hAnsi="Times New Roman"/>
          <w:b/>
          <w:color w:val="000000" w:themeColor="text1"/>
          <w:sz w:val="24"/>
          <w:szCs w:val="24"/>
        </w:rPr>
      </w:pPr>
      <w:r w:rsidRPr="00212DFC">
        <w:rPr>
          <w:rFonts w:ascii="Times New Roman" w:hAnsi="Times New Roman"/>
          <w:sz w:val="24"/>
          <w:szCs w:val="24"/>
        </w:rPr>
        <w:t>El terreno colinda con la Quebrada Llano Grande, el cual no será intervenida.</w:t>
      </w:r>
      <w:r w:rsidR="00332302" w:rsidRPr="00212DFC">
        <w:rPr>
          <w:rFonts w:ascii="Times New Roman" w:hAnsi="Times New Roman"/>
          <w:sz w:val="24"/>
          <w:szCs w:val="24"/>
        </w:rPr>
        <w:t xml:space="preserve"> </w:t>
      </w:r>
      <w:r w:rsidR="00332302" w:rsidRPr="00212DFC">
        <w:rPr>
          <w:rFonts w:ascii="Times New Roman" w:hAnsi="Times New Roman"/>
          <w:sz w:val="24"/>
          <w:szCs w:val="24"/>
          <w:lang w:val="es-ES"/>
        </w:rPr>
        <w:t>La quebrada sin nombre recibe los aportes de agua mayormente por escorrentía y su volumen es relativamente pequeño proveniente de manto freático de aguas arriba, fuera del proyecto en estudio.</w:t>
      </w:r>
    </w:p>
    <w:p w:rsidR="004F19B0" w:rsidRPr="00212DFC" w:rsidRDefault="004F19B0" w:rsidP="00CE21A5">
      <w:pPr>
        <w:autoSpaceDE w:val="0"/>
        <w:autoSpaceDN w:val="0"/>
        <w:adjustRightInd w:val="0"/>
        <w:spacing w:after="240"/>
        <w:jc w:val="both"/>
        <w:rPr>
          <w:b/>
          <w:color w:val="000000" w:themeColor="text1"/>
        </w:rPr>
      </w:pPr>
      <w:r w:rsidRPr="00212DFC">
        <w:rPr>
          <w:b/>
          <w:color w:val="000000" w:themeColor="text1"/>
        </w:rPr>
        <w:t>Componente Biológico:</w:t>
      </w:r>
    </w:p>
    <w:p w:rsidR="004F19B0" w:rsidRPr="00212DFC" w:rsidRDefault="004F19B0" w:rsidP="00CE21A5">
      <w:pPr>
        <w:autoSpaceDE w:val="0"/>
        <w:autoSpaceDN w:val="0"/>
        <w:adjustRightInd w:val="0"/>
        <w:spacing w:after="240"/>
        <w:jc w:val="both"/>
        <w:rPr>
          <w:color w:val="000000" w:themeColor="text1"/>
        </w:rPr>
      </w:pPr>
      <w:r w:rsidRPr="00212DFC">
        <w:rPr>
          <w:color w:val="000000" w:themeColor="text1"/>
        </w:rPr>
        <w:t xml:space="preserve">El </w:t>
      </w:r>
      <w:proofErr w:type="spellStart"/>
      <w:r w:rsidRPr="00212DFC">
        <w:rPr>
          <w:color w:val="000000" w:themeColor="text1"/>
        </w:rPr>
        <w:t>EsIA</w:t>
      </w:r>
      <w:proofErr w:type="spellEnd"/>
      <w:r w:rsidRPr="00212DFC">
        <w:rPr>
          <w:color w:val="000000" w:themeColor="text1"/>
        </w:rPr>
        <w:t xml:space="preserve">, presentado por la empresa promotora, describe lo siguiente, respecto al ambiente biológico del área donde se desarrollara el proyecto: </w:t>
      </w:r>
    </w:p>
    <w:p w:rsidR="001A713A" w:rsidRPr="00212DFC" w:rsidRDefault="004F19B0" w:rsidP="00CE21A5">
      <w:pPr>
        <w:pStyle w:val="Prrafodelista"/>
        <w:widowControl w:val="0"/>
        <w:numPr>
          <w:ilvl w:val="0"/>
          <w:numId w:val="5"/>
        </w:numPr>
        <w:autoSpaceDE w:val="0"/>
        <w:autoSpaceDN w:val="0"/>
        <w:adjustRightInd w:val="0"/>
        <w:spacing w:before="29" w:line="240" w:lineRule="auto"/>
        <w:ind w:right="84"/>
        <w:jc w:val="both"/>
        <w:rPr>
          <w:rFonts w:ascii="Times New Roman" w:hAnsi="Times New Roman"/>
          <w:color w:val="000000" w:themeColor="text1"/>
          <w:sz w:val="24"/>
          <w:szCs w:val="24"/>
        </w:rPr>
      </w:pPr>
      <w:r w:rsidRPr="00212DFC">
        <w:rPr>
          <w:rFonts w:ascii="Times New Roman" w:hAnsi="Times New Roman"/>
          <w:color w:val="000000" w:themeColor="text1"/>
          <w:sz w:val="24"/>
          <w:szCs w:val="24"/>
        </w:rPr>
        <w:t>En cuanto a las características de la flora,</w:t>
      </w:r>
      <w:r w:rsidR="0047677C" w:rsidRPr="00212DFC">
        <w:rPr>
          <w:rFonts w:ascii="Times New Roman" w:hAnsi="Times New Roman"/>
          <w:color w:val="000000" w:themeColor="text1"/>
          <w:sz w:val="24"/>
          <w:szCs w:val="24"/>
        </w:rPr>
        <w:t xml:space="preserve"> la flora está conformada principalmente por pasto mejorado </w:t>
      </w:r>
      <w:r w:rsidR="0047677C" w:rsidRPr="00212DFC">
        <w:rPr>
          <w:rFonts w:ascii="Times New Roman" w:hAnsi="Times New Roman"/>
          <w:i/>
          <w:color w:val="000000" w:themeColor="text1"/>
          <w:sz w:val="24"/>
          <w:szCs w:val="24"/>
        </w:rPr>
        <w:t>(</w:t>
      </w:r>
      <w:proofErr w:type="spellStart"/>
      <w:r w:rsidR="0047677C" w:rsidRPr="00212DFC">
        <w:rPr>
          <w:rFonts w:ascii="Times New Roman" w:hAnsi="Times New Roman"/>
          <w:i/>
          <w:color w:val="000000" w:themeColor="text1"/>
          <w:sz w:val="24"/>
          <w:szCs w:val="24"/>
        </w:rPr>
        <w:t>Brachiaria</w:t>
      </w:r>
      <w:proofErr w:type="spellEnd"/>
      <w:r w:rsidR="0047677C" w:rsidRPr="00212DFC">
        <w:rPr>
          <w:rFonts w:ascii="Times New Roman" w:hAnsi="Times New Roman"/>
          <w:i/>
          <w:color w:val="000000" w:themeColor="text1"/>
          <w:sz w:val="24"/>
          <w:szCs w:val="24"/>
        </w:rPr>
        <w:t xml:space="preserve"> </w:t>
      </w:r>
      <w:proofErr w:type="spellStart"/>
      <w:r w:rsidR="0047677C" w:rsidRPr="00212DFC">
        <w:rPr>
          <w:rFonts w:ascii="Times New Roman" w:hAnsi="Times New Roman"/>
          <w:i/>
          <w:color w:val="000000" w:themeColor="text1"/>
          <w:sz w:val="24"/>
          <w:szCs w:val="24"/>
        </w:rPr>
        <w:t>sp</w:t>
      </w:r>
      <w:proofErr w:type="spellEnd"/>
      <w:r w:rsidR="0047677C" w:rsidRPr="00212DFC">
        <w:rPr>
          <w:rFonts w:ascii="Times New Roman" w:hAnsi="Times New Roman"/>
          <w:color w:val="000000" w:themeColor="text1"/>
          <w:sz w:val="24"/>
          <w:szCs w:val="24"/>
        </w:rPr>
        <w:t xml:space="preserve">), árboles distribuidos en el terreno como por ejemplo; </w:t>
      </w:r>
      <w:proofErr w:type="spellStart"/>
      <w:r w:rsidR="0047677C" w:rsidRPr="00212DFC">
        <w:rPr>
          <w:rFonts w:ascii="Times New Roman" w:hAnsi="Times New Roman"/>
          <w:color w:val="000000" w:themeColor="text1"/>
          <w:sz w:val="24"/>
          <w:szCs w:val="24"/>
        </w:rPr>
        <w:t>Chumico</w:t>
      </w:r>
      <w:proofErr w:type="spellEnd"/>
      <w:r w:rsidR="0047677C" w:rsidRPr="00212DFC">
        <w:rPr>
          <w:rFonts w:ascii="Times New Roman" w:hAnsi="Times New Roman"/>
          <w:color w:val="000000" w:themeColor="text1"/>
          <w:sz w:val="24"/>
          <w:szCs w:val="24"/>
        </w:rPr>
        <w:t xml:space="preserve"> (</w:t>
      </w:r>
      <w:proofErr w:type="spellStart"/>
      <w:r w:rsidR="0047677C" w:rsidRPr="00212DFC">
        <w:rPr>
          <w:rFonts w:ascii="Times New Roman" w:hAnsi="Times New Roman"/>
          <w:i/>
          <w:color w:val="000000" w:themeColor="text1"/>
          <w:sz w:val="24"/>
          <w:szCs w:val="24"/>
        </w:rPr>
        <w:t>Curatella</w:t>
      </w:r>
      <w:proofErr w:type="spellEnd"/>
      <w:r w:rsidR="0047677C" w:rsidRPr="00212DFC">
        <w:rPr>
          <w:rFonts w:ascii="Times New Roman" w:hAnsi="Times New Roman"/>
          <w:i/>
          <w:color w:val="000000" w:themeColor="text1"/>
          <w:sz w:val="24"/>
          <w:szCs w:val="24"/>
        </w:rPr>
        <w:t xml:space="preserve"> americana</w:t>
      </w:r>
      <w:r w:rsidR="0047677C" w:rsidRPr="00212DFC">
        <w:rPr>
          <w:rFonts w:ascii="Times New Roman" w:hAnsi="Times New Roman"/>
          <w:color w:val="000000" w:themeColor="text1"/>
          <w:sz w:val="24"/>
          <w:szCs w:val="24"/>
        </w:rPr>
        <w:t>) Cañafístula (</w:t>
      </w:r>
      <w:proofErr w:type="spellStart"/>
      <w:r w:rsidR="0047677C" w:rsidRPr="00212DFC">
        <w:rPr>
          <w:rFonts w:ascii="Times New Roman" w:hAnsi="Times New Roman"/>
          <w:i/>
          <w:color w:val="000000" w:themeColor="text1"/>
          <w:sz w:val="24"/>
          <w:szCs w:val="24"/>
        </w:rPr>
        <w:t>Cassia</w:t>
      </w:r>
      <w:proofErr w:type="spellEnd"/>
      <w:r w:rsidR="0047677C" w:rsidRPr="00212DFC">
        <w:rPr>
          <w:rFonts w:ascii="Times New Roman" w:hAnsi="Times New Roman"/>
          <w:i/>
          <w:color w:val="000000" w:themeColor="text1"/>
          <w:sz w:val="24"/>
          <w:szCs w:val="24"/>
        </w:rPr>
        <w:t xml:space="preserve"> </w:t>
      </w:r>
      <w:proofErr w:type="spellStart"/>
      <w:r w:rsidR="0047677C" w:rsidRPr="00212DFC">
        <w:rPr>
          <w:rFonts w:ascii="Times New Roman" w:hAnsi="Times New Roman"/>
          <w:i/>
          <w:color w:val="000000" w:themeColor="text1"/>
          <w:sz w:val="24"/>
          <w:szCs w:val="24"/>
        </w:rPr>
        <w:t>moschata</w:t>
      </w:r>
      <w:proofErr w:type="spellEnd"/>
      <w:r w:rsidR="0047677C" w:rsidRPr="00212DFC">
        <w:rPr>
          <w:rFonts w:ascii="Times New Roman" w:hAnsi="Times New Roman"/>
          <w:color w:val="000000" w:themeColor="text1"/>
          <w:sz w:val="24"/>
          <w:szCs w:val="24"/>
        </w:rPr>
        <w:t>) Nance (</w:t>
      </w:r>
      <w:proofErr w:type="spellStart"/>
      <w:r w:rsidR="0047677C" w:rsidRPr="00212DFC">
        <w:rPr>
          <w:rFonts w:ascii="Times New Roman" w:hAnsi="Times New Roman"/>
          <w:i/>
          <w:color w:val="000000" w:themeColor="text1"/>
          <w:sz w:val="24"/>
          <w:szCs w:val="24"/>
        </w:rPr>
        <w:t>Byrsomia</w:t>
      </w:r>
      <w:proofErr w:type="spellEnd"/>
      <w:r w:rsidR="0047677C" w:rsidRPr="00212DFC">
        <w:rPr>
          <w:rFonts w:ascii="Times New Roman" w:hAnsi="Times New Roman"/>
          <w:i/>
          <w:color w:val="000000" w:themeColor="text1"/>
          <w:sz w:val="24"/>
          <w:szCs w:val="24"/>
        </w:rPr>
        <w:t xml:space="preserve"> </w:t>
      </w:r>
      <w:proofErr w:type="spellStart"/>
      <w:r w:rsidR="0047677C" w:rsidRPr="00212DFC">
        <w:rPr>
          <w:rFonts w:ascii="Times New Roman" w:hAnsi="Times New Roman"/>
          <w:i/>
          <w:color w:val="000000" w:themeColor="text1"/>
          <w:sz w:val="24"/>
          <w:szCs w:val="24"/>
        </w:rPr>
        <w:t>crassifolia</w:t>
      </w:r>
      <w:proofErr w:type="spellEnd"/>
      <w:r w:rsidR="0047677C" w:rsidRPr="00212DFC">
        <w:rPr>
          <w:rFonts w:ascii="Times New Roman" w:hAnsi="Times New Roman"/>
          <w:color w:val="000000" w:themeColor="text1"/>
          <w:sz w:val="24"/>
          <w:szCs w:val="24"/>
        </w:rPr>
        <w:t>), Pava (</w:t>
      </w:r>
      <w:r w:rsidR="0047677C" w:rsidRPr="00212DFC">
        <w:rPr>
          <w:rFonts w:ascii="Times New Roman" w:hAnsi="Times New Roman"/>
          <w:i/>
          <w:color w:val="000000" w:themeColor="text1"/>
          <w:sz w:val="24"/>
          <w:szCs w:val="24"/>
        </w:rPr>
        <w:t xml:space="preserve">Scheffer </w:t>
      </w:r>
      <w:proofErr w:type="spellStart"/>
      <w:r w:rsidR="0047677C" w:rsidRPr="00212DFC">
        <w:rPr>
          <w:rFonts w:ascii="Times New Roman" w:hAnsi="Times New Roman"/>
          <w:i/>
          <w:color w:val="000000" w:themeColor="text1"/>
          <w:sz w:val="24"/>
          <w:szCs w:val="24"/>
        </w:rPr>
        <w:t>morototoni</w:t>
      </w:r>
      <w:proofErr w:type="spellEnd"/>
      <w:r w:rsidR="0047677C" w:rsidRPr="00212DFC">
        <w:rPr>
          <w:rFonts w:ascii="Times New Roman" w:hAnsi="Times New Roman"/>
          <w:color w:val="000000" w:themeColor="text1"/>
          <w:sz w:val="24"/>
          <w:szCs w:val="24"/>
        </w:rPr>
        <w:t xml:space="preserve">), </w:t>
      </w:r>
      <w:proofErr w:type="spellStart"/>
      <w:r w:rsidR="0047677C" w:rsidRPr="00212DFC">
        <w:rPr>
          <w:rFonts w:ascii="Times New Roman" w:hAnsi="Times New Roman"/>
          <w:color w:val="000000" w:themeColor="text1"/>
          <w:sz w:val="24"/>
          <w:szCs w:val="24"/>
        </w:rPr>
        <w:t>Guayacan</w:t>
      </w:r>
      <w:proofErr w:type="spellEnd"/>
      <w:r w:rsidR="0047677C" w:rsidRPr="00212DFC">
        <w:rPr>
          <w:rFonts w:ascii="Times New Roman" w:hAnsi="Times New Roman"/>
          <w:color w:val="000000" w:themeColor="text1"/>
          <w:sz w:val="24"/>
          <w:szCs w:val="24"/>
        </w:rPr>
        <w:t xml:space="preserve"> (</w:t>
      </w:r>
      <w:proofErr w:type="spellStart"/>
      <w:r w:rsidR="0047677C" w:rsidRPr="00212DFC">
        <w:rPr>
          <w:rFonts w:ascii="Times New Roman" w:hAnsi="Times New Roman"/>
          <w:i/>
          <w:color w:val="000000" w:themeColor="text1"/>
          <w:sz w:val="24"/>
          <w:szCs w:val="24"/>
        </w:rPr>
        <w:t>Tabebuia</w:t>
      </w:r>
      <w:proofErr w:type="spellEnd"/>
      <w:r w:rsidR="0047677C" w:rsidRPr="00212DFC">
        <w:rPr>
          <w:rFonts w:ascii="Times New Roman" w:hAnsi="Times New Roman"/>
          <w:i/>
          <w:color w:val="000000" w:themeColor="text1"/>
          <w:sz w:val="24"/>
          <w:szCs w:val="24"/>
        </w:rPr>
        <w:t xml:space="preserve"> </w:t>
      </w:r>
      <w:proofErr w:type="spellStart"/>
      <w:r w:rsidR="0047677C" w:rsidRPr="00212DFC">
        <w:rPr>
          <w:rFonts w:ascii="Times New Roman" w:hAnsi="Times New Roman"/>
          <w:i/>
          <w:color w:val="000000" w:themeColor="text1"/>
          <w:sz w:val="24"/>
          <w:szCs w:val="24"/>
        </w:rPr>
        <w:t>guayacan</w:t>
      </w:r>
      <w:proofErr w:type="spellEnd"/>
      <w:r w:rsidR="0047677C" w:rsidRPr="00212DFC">
        <w:rPr>
          <w:rFonts w:ascii="Times New Roman" w:hAnsi="Times New Roman"/>
          <w:color w:val="000000" w:themeColor="text1"/>
          <w:sz w:val="24"/>
          <w:szCs w:val="24"/>
        </w:rPr>
        <w:t>), Marañón (</w:t>
      </w:r>
      <w:proofErr w:type="spellStart"/>
      <w:r w:rsidR="0047677C" w:rsidRPr="00212DFC">
        <w:rPr>
          <w:rFonts w:ascii="Times New Roman" w:hAnsi="Times New Roman"/>
          <w:i/>
          <w:color w:val="000000" w:themeColor="text1"/>
          <w:sz w:val="24"/>
          <w:szCs w:val="24"/>
        </w:rPr>
        <w:t>Anacardium</w:t>
      </w:r>
      <w:proofErr w:type="spellEnd"/>
      <w:r w:rsidR="0047677C" w:rsidRPr="00212DFC">
        <w:rPr>
          <w:rFonts w:ascii="Times New Roman" w:hAnsi="Times New Roman"/>
          <w:i/>
          <w:color w:val="000000" w:themeColor="text1"/>
          <w:sz w:val="24"/>
          <w:szCs w:val="24"/>
        </w:rPr>
        <w:t xml:space="preserve"> </w:t>
      </w:r>
      <w:proofErr w:type="spellStart"/>
      <w:r w:rsidR="0047677C" w:rsidRPr="00212DFC">
        <w:rPr>
          <w:rFonts w:ascii="Times New Roman" w:hAnsi="Times New Roman"/>
          <w:i/>
          <w:color w:val="000000" w:themeColor="text1"/>
          <w:sz w:val="24"/>
          <w:szCs w:val="24"/>
        </w:rPr>
        <w:t>occidentale</w:t>
      </w:r>
      <w:proofErr w:type="spellEnd"/>
      <w:r w:rsidR="0047677C" w:rsidRPr="00212DFC">
        <w:rPr>
          <w:rFonts w:ascii="Times New Roman" w:hAnsi="Times New Roman"/>
          <w:color w:val="000000" w:themeColor="text1"/>
          <w:sz w:val="24"/>
          <w:szCs w:val="24"/>
        </w:rPr>
        <w:t xml:space="preserve">), Guácimo </w:t>
      </w:r>
      <w:r w:rsidR="0047677C" w:rsidRPr="00212DFC">
        <w:rPr>
          <w:rFonts w:ascii="Times New Roman" w:hAnsi="Times New Roman"/>
          <w:i/>
          <w:color w:val="000000" w:themeColor="text1"/>
          <w:sz w:val="24"/>
          <w:szCs w:val="24"/>
        </w:rPr>
        <w:t>(</w:t>
      </w:r>
      <w:proofErr w:type="spellStart"/>
      <w:r w:rsidR="0047677C" w:rsidRPr="00212DFC">
        <w:rPr>
          <w:rFonts w:ascii="Times New Roman" w:hAnsi="Times New Roman"/>
          <w:i/>
          <w:color w:val="000000" w:themeColor="text1"/>
          <w:sz w:val="24"/>
          <w:szCs w:val="24"/>
        </w:rPr>
        <w:t>Guazuma</w:t>
      </w:r>
      <w:proofErr w:type="spellEnd"/>
      <w:r w:rsidR="0047677C" w:rsidRPr="00212DFC">
        <w:rPr>
          <w:rFonts w:ascii="Times New Roman" w:hAnsi="Times New Roman"/>
          <w:i/>
          <w:color w:val="000000" w:themeColor="text1"/>
          <w:sz w:val="24"/>
          <w:szCs w:val="24"/>
        </w:rPr>
        <w:t xml:space="preserve"> </w:t>
      </w:r>
      <w:proofErr w:type="spellStart"/>
      <w:r w:rsidR="0047677C" w:rsidRPr="00212DFC">
        <w:rPr>
          <w:rFonts w:ascii="Times New Roman" w:hAnsi="Times New Roman"/>
          <w:i/>
          <w:color w:val="000000" w:themeColor="text1"/>
          <w:sz w:val="24"/>
          <w:szCs w:val="24"/>
        </w:rPr>
        <w:t>ulmifolia</w:t>
      </w:r>
      <w:proofErr w:type="spellEnd"/>
      <w:r w:rsidR="0047677C" w:rsidRPr="00212DFC">
        <w:rPr>
          <w:rFonts w:ascii="Times New Roman" w:hAnsi="Times New Roman"/>
          <w:color w:val="000000" w:themeColor="text1"/>
          <w:sz w:val="24"/>
          <w:szCs w:val="24"/>
        </w:rPr>
        <w:t>), Palma de Corozo (</w:t>
      </w:r>
      <w:proofErr w:type="spellStart"/>
      <w:r w:rsidR="0047677C" w:rsidRPr="00212DFC">
        <w:rPr>
          <w:rFonts w:ascii="Times New Roman" w:hAnsi="Times New Roman"/>
          <w:i/>
          <w:color w:val="000000" w:themeColor="text1"/>
          <w:sz w:val="24"/>
          <w:szCs w:val="24"/>
        </w:rPr>
        <w:t>Acrocomia</w:t>
      </w:r>
      <w:proofErr w:type="spellEnd"/>
      <w:r w:rsidR="0047677C" w:rsidRPr="00212DFC">
        <w:rPr>
          <w:rFonts w:ascii="Times New Roman" w:hAnsi="Times New Roman"/>
          <w:i/>
          <w:color w:val="000000" w:themeColor="text1"/>
          <w:sz w:val="24"/>
          <w:szCs w:val="24"/>
        </w:rPr>
        <w:t xml:space="preserve"> </w:t>
      </w:r>
      <w:proofErr w:type="spellStart"/>
      <w:r w:rsidR="0047677C" w:rsidRPr="00212DFC">
        <w:rPr>
          <w:rFonts w:ascii="Times New Roman" w:hAnsi="Times New Roman"/>
          <w:i/>
          <w:color w:val="000000" w:themeColor="text1"/>
          <w:sz w:val="24"/>
          <w:szCs w:val="24"/>
        </w:rPr>
        <w:t>aculeata</w:t>
      </w:r>
      <w:proofErr w:type="spellEnd"/>
      <w:r w:rsidR="0047677C" w:rsidRPr="00212DFC">
        <w:rPr>
          <w:rFonts w:ascii="Times New Roman" w:hAnsi="Times New Roman"/>
          <w:color w:val="000000" w:themeColor="text1"/>
          <w:sz w:val="24"/>
          <w:szCs w:val="24"/>
        </w:rPr>
        <w:t>)</w:t>
      </w:r>
      <w:r w:rsidR="00C05D35" w:rsidRPr="00212DFC">
        <w:rPr>
          <w:rFonts w:ascii="Times New Roman" w:hAnsi="Times New Roman"/>
          <w:color w:val="000000" w:themeColor="text1"/>
          <w:sz w:val="24"/>
          <w:szCs w:val="24"/>
        </w:rPr>
        <w:t xml:space="preserve">, entre otras especies. </w:t>
      </w:r>
    </w:p>
    <w:p w:rsidR="001A713A" w:rsidRPr="00212DFC" w:rsidRDefault="001A713A" w:rsidP="00CE21A5">
      <w:pPr>
        <w:pStyle w:val="Prrafodelista"/>
        <w:widowControl w:val="0"/>
        <w:autoSpaceDE w:val="0"/>
        <w:autoSpaceDN w:val="0"/>
        <w:adjustRightInd w:val="0"/>
        <w:spacing w:before="29" w:line="240" w:lineRule="auto"/>
        <w:ind w:left="360" w:right="84"/>
        <w:jc w:val="both"/>
        <w:rPr>
          <w:rFonts w:ascii="Times New Roman" w:hAnsi="Times New Roman"/>
          <w:color w:val="000000" w:themeColor="text1"/>
          <w:sz w:val="24"/>
          <w:szCs w:val="24"/>
        </w:rPr>
      </w:pPr>
    </w:p>
    <w:p w:rsidR="00724E3A" w:rsidRPr="00212DFC" w:rsidRDefault="00724E3A" w:rsidP="00CE21A5">
      <w:pPr>
        <w:pStyle w:val="Prrafodelista"/>
        <w:widowControl w:val="0"/>
        <w:autoSpaceDE w:val="0"/>
        <w:autoSpaceDN w:val="0"/>
        <w:adjustRightInd w:val="0"/>
        <w:spacing w:before="29" w:line="240" w:lineRule="auto"/>
        <w:ind w:left="360" w:right="84"/>
        <w:jc w:val="both"/>
        <w:rPr>
          <w:rFonts w:ascii="Times New Roman" w:hAnsi="Times New Roman"/>
          <w:color w:val="000000" w:themeColor="text1"/>
          <w:sz w:val="24"/>
          <w:szCs w:val="24"/>
        </w:rPr>
      </w:pPr>
    </w:p>
    <w:p w:rsidR="0032102A" w:rsidRPr="00212DFC" w:rsidRDefault="0096725C" w:rsidP="00CE21A5">
      <w:pPr>
        <w:pStyle w:val="Prrafodelista"/>
        <w:widowControl w:val="0"/>
        <w:numPr>
          <w:ilvl w:val="0"/>
          <w:numId w:val="5"/>
        </w:numPr>
        <w:autoSpaceDE w:val="0"/>
        <w:autoSpaceDN w:val="0"/>
        <w:adjustRightInd w:val="0"/>
        <w:spacing w:before="29" w:line="240" w:lineRule="auto"/>
        <w:ind w:right="84"/>
        <w:jc w:val="both"/>
        <w:rPr>
          <w:rFonts w:ascii="Times New Roman" w:hAnsi="Times New Roman"/>
          <w:color w:val="000000" w:themeColor="text1"/>
          <w:sz w:val="24"/>
          <w:szCs w:val="24"/>
        </w:rPr>
      </w:pPr>
      <w:r w:rsidRPr="00212DFC">
        <w:rPr>
          <w:rFonts w:ascii="Times New Roman" w:hAnsi="Times New Roman"/>
          <w:color w:val="000000" w:themeColor="text1"/>
          <w:sz w:val="24"/>
          <w:szCs w:val="24"/>
        </w:rPr>
        <w:t>En cuanto a las características de la fauna</w:t>
      </w:r>
      <w:r w:rsidR="0079161D" w:rsidRPr="00212DFC">
        <w:rPr>
          <w:rFonts w:ascii="Times New Roman" w:hAnsi="Times New Roman"/>
          <w:color w:val="000000" w:themeColor="text1"/>
          <w:sz w:val="24"/>
          <w:szCs w:val="24"/>
        </w:rPr>
        <w:t>,</w:t>
      </w:r>
      <w:r w:rsidRPr="00212DFC">
        <w:rPr>
          <w:rFonts w:ascii="Times New Roman" w:hAnsi="Times New Roman"/>
          <w:color w:val="000000" w:themeColor="text1"/>
          <w:sz w:val="24"/>
          <w:szCs w:val="24"/>
        </w:rPr>
        <w:t xml:space="preserve">  </w:t>
      </w:r>
      <w:r w:rsidR="00017C96" w:rsidRPr="00212DFC">
        <w:rPr>
          <w:rFonts w:ascii="Times New Roman" w:hAnsi="Times New Roman"/>
          <w:color w:val="000000" w:themeColor="text1"/>
          <w:sz w:val="24"/>
          <w:szCs w:val="24"/>
        </w:rPr>
        <w:t>La mayoría de las especies registradas se observaron en los árboles dispersos y en los árboles de las cercas vivas, que son elementos de cobertura para ellas (las aves los utilizan de descanso, refugio y paso). Todas estas especies tienen una sensibilidad baja a la alteración de la actividad humana y son de esperarse en áreas pobladas. Las especies observadas son generalistas, es decir se pueden encontrar en más de un hábitat, tienen una amplia distribución y se encuentran en hábitat no amenazados, no corren riesgo además, ninguna de las especies observadas presento una alta prioridad de conservación entre las especies observadas  se encuentran:</w:t>
      </w:r>
      <w:r w:rsidR="00017C96" w:rsidRPr="00212DFC">
        <w:rPr>
          <w:sz w:val="24"/>
          <w:szCs w:val="24"/>
        </w:rPr>
        <w:t xml:space="preserve"> </w:t>
      </w:r>
      <w:r w:rsidR="00017C96" w:rsidRPr="00212DFC">
        <w:rPr>
          <w:rFonts w:ascii="Times New Roman" w:hAnsi="Times New Roman"/>
          <w:color w:val="000000" w:themeColor="text1"/>
          <w:sz w:val="24"/>
          <w:szCs w:val="24"/>
        </w:rPr>
        <w:t>Gallinazo Negro(</w:t>
      </w:r>
      <w:proofErr w:type="spellStart"/>
      <w:r w:rsidR="00017C96" w:rsidRPr="00212DFC">
        <w:rPr>
          <w:rFonts w:ascii="Times New Roman" w:hAnsi="Times New Roman"/>
          <w:i/>
          <w:color w:val="000000" w:themeColor="text1"/>
          <w:sz w:val="24"/>
          <w:szCs w:val="24"/>
        </w:rPr>
        <w:t>Coragyps</w:t>
      </w:r>
      <w:proofErr w:type="spellEnd"/>
      <w:r w:rsidR="00017C96" w:rsidRPr="00212DFC">
        <w:rPr>
          <w:rFonts w:ascii="Times New Roman" w:hAnsi="Times New Roman"/>
          <w:i/>
          <w:color w:val="000000" w:themeColor="text1"/>
          <w:sz w:val="24"/>
          <w:szCs w:val="24"/>
        </w:rPr>
        <w:t xml:space="preserve"> </w:t>
      </w:r>
      <w:proofErr w:type="spellStart"/>
      <w:r w:rsidR="00017C96" w:rsidRPr="00212DFC">
        <w:rPr>
          <w:rFonts w:ascii="Times New Roman" w:hAnsi="Times New Roman"/>
          <w:i/>
          <w:color w:val="000000" w:themeColor="text1"/>
          <w:sz w:val="24"/>
          <w:szCs w:val="24"/>
        </w:rPr>
        <w:t>atratus</w:t>
      </w:r>
      <w:proofErr w:type="spellEnd"/>
      <w:r w:rsidR="00017C96" w:rsidRPr="00212DFC">
        <w:rPr>
          <w:rFonts w:ascii="Times New Roman" w:hAnsi="Times New Roman"/>
          <w:i/>
          <w:color w:val="000000" w:themeColor="text1"/>
          <w:sz w:val="24"/>
          <w:szCs w:val="24"/>
        </w:rPr>
        <w:t xml:space="preserve">), </w:t>
      </w:r>
      <w:r w:rsidR="00017C96" w:rsidRPr="00212DFC">
        <w:rPr>
          <w:rFonts w:ascii="Times New Roman" w:hAnsi="Times New Roman"/>
          <w:color w:val="000000" w:themeColor="text1"/>
          <w:sz w:val="24"/>
          <w:szCs w:val="24"/>
        </w:rPr>
        <w:t>Gavilán Caminero</w:t>
      </w:r>
      <w:r w:rsidR="00017C96" w:rsidRPr="00212DFC">
        <w:rPr>
          <w:rFonts w:ascii="Times New Roman" w:hAnsi="Times New Roman"/>
          <w:i/>
          <w:color w:val="000000" w:themeColor="text1"/>
          <w:sz w:val="24"/>
          <w:szCs w:val="24"/>
        </w:rPr>
        <w:t>(</w:t>
      </w:r>
      <w:proofErr w:type="spellStart"/>
      <w:r w:rsidR="00017C96" w:rsidRPr="00212DFC">
        <w:rPr>
          <w:rFonts w:ascii="Times New Roman" w:hAnsi="Times New Roman"/>
          <w:i/>
          <w:color w:val="000000" w:themeColor="text1"/>
          <w:sz w:val="24"/>
          <w:szCs w:val="24"/>
        </w:rPr>
        <w:t>Buteo</w:t>
      </w:r>
      <w:proofErr w:type="spellEnd"/>
      <w:r w:rsidR="00017C96" w:rsidRPr="00212DFC">
        <w:rPr>
          <w:rFonts w:ascii="Times New Roman" w:hAnsi="Times New Roman"/>
          <w:i/>
          <w:color w:val="000000" w:themeColor="text1"/>
          <w:sz w:val="24"/>
          <w:szCs w:val="24"/>
        </w:rPr>
        <w:t xml:space="preserve"> </w:t>
      </w:r>
      <w:proofErr w:type="spellStart"/>
      <w:r w:rsidR="00017C96" w:rsidRPr="00212DFC">
        <w:rPr>
          <w:rFonts w:ascii="Times New Roman" w:hAnsi="Times New Roman"/>
          <w:i/>
          <w:color w:val="000000" w:themeColor="text1"/>
          <w:sz w:val="24"/>
          <w:szCs w:val="24"/>
        </w:rPr>
        <w:t>magnirostris</w:t>
      </w:r>
      <w:proofErr w:type="spellEnd"/>
      <w:r w:rsidR="00017C96" w:rsidRPr="00212DFC">
        <w:rPr>
          <w:rFonts w:ascii="Times New Roman" w:hAnsi="Times New Roman"/>
          <w:i/>
          <w:color w:val="000000" w:themeColor="text1"/>
          <w:sz w:val="24"/>
          <w:szCs w:val="24"/>
        </w:rPr>
        <w:t xml:space="preserve">), </w:t>
      </w:r>
      <w:r w:rsidR="00017C96" w:rsidRPr="00212DFC">
        <w:rPr>
          <w:rFonts w:ascii="Times New Roman" w:hAnsi="Times New Roman"/>
          <w:color w:val="000000" w:themeColor="text1"/>
          <w:sz w:val="24"/>
          <w:szCs w:val="24"/>
        </w:rPr>
        <w:t>Tortolita Rojiza</w:t>
      </w:r>
      <w:r w:rsidR="00017C96" w:rsidRPr="00212DFC">
        <w:rPr>
          <w:sz w:val="24"/>
          <w:szCs w:val="24"/>
        </w:rPr>
        <w:t xml:space="preserve"> (</w:t>
      </w:r>
      <w:r w:rsidR="00017C96" w:rsidRPr="00212DFC">
        <w:rPr>
          <w:rFonts w:ascii="Times New Roman" w:hAnsi="Times New Roman"/>
          <w:i/>
          <w:color w:val="000000" w:themeColor="text1"/>
          <w:sz w:val="24"/>
          <w:szCs w:val="24"/>
        </w:rPr>
        <w:t xml:space="preserve">Columbina </w:t>
      </w:r>
      <w:proofErr w:type="spellStart"/>
      <w:r w:rsidR="00017C96" w:rsidRPr="00212DFC">
        <w:rPr>
          <w:rFonts w:ascii="Times New Roman" w:hAnsi="Times New Roman"/>
          <w:i/>
          <w:color w:val="000000" w:themeColor="text1"/>
          <w:sz w:val="24"/>
          <w:szCs w:val="24"/>
        </w:rPr>
        <w:t>talpacoti</w:t>
      </w:r>
      <w:proofErr w:type="spellEnd"/>
      <w:r w:rsidR="00017C96" w:rsidRPr="00212DFC">
        <w:rPr>
          <w:rFonts w:ascii="Times New Roman" w:hAnsi="Times New Roman"/>
          <w:i/>
          <w:color w:val="000000" w:themeColor="text1"/>
          <w:sz w:val="24"/>
          <w:szCs w:val="24"/>
        </w:rPr>
        <w:t xml:space="preserve">), </w:t>
      </w:r>
      <w:r w:rsidR="00017C96" w:rsidRPr="00212DFC">
        <w:rPr>
          <w:rFonts w:ascii="Times New Roman" w:hAnsi="Times New Roman"/>
          <w:color w:val="000000" w:themeColor="text1"/>
          <w:sz w:val="24"/>
          <w:szCs w:val="24"/>
        </w:rPr>
        <w:t xml:space="preserve">Carpintero </w:t>
      </w:r>
      <w:proofErr w:type="spellStart"/>
      <w:r w:rsidR="00017C96" w:rsidRPr="00212DFC">
        <w:rPr>
          <w:rFonts w:ascii="Times New Roman" w:hAnsi="Times New Roman"/>
          <w:color w:val="000000" w:themeColor="text1"/>
          <w:sz w:val="24"/>
          <w:szCs w:val="24"/>
        </w:rPr>
        <w:t>Coronirrojo</w:t>
      </w:r>
      <w:proofErr w:type="spellEnd"/>
      <w:r w:rsidR="00017C96" w:rsidRPr="00212DFC">
        <w:rPr>
          <w:rFonts w:ascii="Times New Roman" w:hAnsi="Times New Roman"/>
          <w:color w:val="000000" w:themeColor="text1"/>
          <w:sz w:val="24"/>
          <w:szCs w:val="24"/>
        </w:rPr>
        <w:t xml:space="preserve"> </w:t>
      </w:r>
      <w:r w:rsidR="00017C96" w:rsidRPr="00212DFC">
        <w:rPr>
          <w:rFonts w:ascii="Times New Roman" w:hAnsi="Times New Roman"/>
          <w:i/>
          <w:color w:val="000000" w:themeColor="text1"/>
          <w:sz w:val="24"/>
          <w:szCs w:val="24"/>
        </w:rPr>
        <w:t>(</w:t>
      </w:r>
      <w:proofErr w:type="spellStart"/>
      <w:r w:rsidR="00017C96" w:rsidRPr="00212DFC">
        <w:rPr>
          <w:rFonts w:ascii="Times New Roman" w:hAnsi="Times New Roman"/>
          <w:i/>
          <w:color w:val="000000" w:themeColor="text1"/>
          <w:sz w:val="24"/>
          <w:szCs w:val="24"/>
        </w:rPr>
        <w:t>Melanerpes</w:t>
      </w:r>
      <w:proofErr w:type="spellEnd"/>
      <w:r w:rsidR="00017C96" w:rsidRPr="00212DFC">
        <w:rPr>
          <w:rFonts w:ascii="Times New Roman" w:hAnsi="Times New Roman"/>
          <w:i/>
          <w:color w:val="000000" w:themeColor="text1"/>
          <w:sz w:val="24"/>
          <w:szCs w:val="24"/>
        </w:rPr>
        <w:t xml:space="preserve"> </w:t>
      </w:r>
      <w:proofErr w:type="spellStart"/>
      <w:r w:rsidR="00017C96" w:rsidRPr="00212DFC">
        <w:rPr>
          <w:rFonts w:ascii="Times New Roman" w:hAnsi="Times New Roman"/>
          <w:i/>
          <w:color w:val="000000" w:themeColor="text1"/>
          <w:sz w:val="24"/>
          <w:szCs w:val="24"/>
        </w:rPr>
        <w:lastRenderedPageBreak/>
        <w:t>rubricapillus</w:t>
      </w:r>
      <w:proofErr w:type="spellEnd"/>
      <w:r w:rsidR="00017C96" w:rsidRPr="00212DFC">
        <w:rPr>
          <w:rFonts w:ascii="Times New Roman" w:hAnsi="Times New Roman"/>
          <w:i/>
          <w:color w:val="000000" w:themeColor="text1"/>
          <w:sz w:val="24"/>
          <w:szCs w:val="24"/>
        </w:rPr>
        <w:t xml:space="preserve">), </w:t>
      </w:r>
      <w:r w:rsidR="00017C96" w:rsidRPr="00212DFC">
        <w:rPr>
          <w:rFonts w:ascii="Times New Roman" w:hAnsi="Times New Roman"/>
          <w:color w:val="000000" w:themeColor="text1"/>
          <w:sz w:val="24"/>
          <w:szCs w:val="24"/>
        </w:rPr>
        <w:t>Mirlo pardo (</w:t>
      </w:r>
      <w:proofErr w:type="spellStart"/>
      <w:r w:rsidR="00017C96" w:rsidRPr="00212DFC">
        <w:rPr>
          <w:rFonts w:ascii="Times New Roman" w:hAnsi="Times New Roman"/>
          <w:i/>
          <w:color w:val="000000" w:themeColor="text1"/>
          <w:sz w:val="24"/>
          <w:szCs w:val="24"/>
        </w:rPr>
        <w:t>Turdus</w:t>
      </w:r>
      <w:proofErr w:type="spellEnd"/>
      <w:r w:rsidR="00017C96" w:rsidRPr="00212DFC">
        <w:rPr>
          <w:rFonts w:ascii="Times New Roman" w:hAnsi="Times New Roman"/>
          <w:i/>
          <w:color w:val="000000" w:themeColor="text1"/>
          <w:sz w:val="24"/>
          <w:szCs w:val="24"/>
        </w:rPr>
        <w:t xml:space="preserve"> </w:t>
      </w:r>
      <w:proofErr w:type="spellStart"/>
      <w:r w:rsidR="00017C96" w:rsidRPr="00212DFC">
        <w:rPr>
          <w:rFonts w:ascii="Times New Roman" w:hAnsi="Times New Roman"/>
          <w:i/>
          <w:color w:val="000000" w:themeColor="text1"/>
          <w:sz w:val="24"/>
          <w:szCs w:val="24"/>
        </w:rPr>
        <w:t>grayi</w:t>
      </w:r>
      <w:proofErr w:type="spellEnd"/>
      <w:r w:rsidR="00C05D35" w:rsidRPr="00212DFC">
        <w:rPr>
          <w:rFonts w:ascii="Times New Roman" w:hAnsi="Times New Roman"/>
          <w:color w:val="000000" w:themeColor="text1"/>
          <w:sz w:val="24"/>
          <w:szCs w:val="24"/>
        </w:rPr>
        <w:t>), Tangara azuleja (</w:t>
      </w:r>
      <w:proofErr w:type="spellStart"/>
      <w:r w:rsidR="00C05D35" w:rsidRPr="00212DFC">
        <w:rPr>
          <w:rFonts w:ascii="Times New Roman" w:hAnsi="Times New Roman"/>
          <w:i/>
          <w:color w:val="000000" w:themeColor="text1"/>
          <w:sz w:val="24"/>
          <w:szCs w:val="24"/>
        </w:rPr>
        <w:t>Thraupis</w:t>
      </w:r>
      <w:proofErr w:type="spellEnd"/>
      <w:r w:rsidR="00C05D35" w:rsidRPr="00212DFC">
        <w:rPr>
          <w:rFonts w:ascii="Times New Roman" w:hAnsi="Times New Roman"/>
          <w:i/>
          <w:color w:val="000000" w:themeColor="text1"/>
          <w:sz w:val="24"/>
          <w:szCs w:val="24"/>
        </w:rPr>
        <w:t xml:space="preserve"> </w:t>
      </w:r>
      <w:proofErr w:type="spellStart"/>
      <w:r w:rsidR="00C05D35" w:rsidRPr="00212DFC">
        <w:rPr>
          <w:rFonts w:ascii="Times New Roman" w:hAnsi="Times New Roman"/>
          <w:i/>
          <w:color w:val="000000" w:themeColor="text1"/>
          <w:sz w:val="24"/>
          <w:szCs w:val="24"/>
        </w:rPr>
        <w:t>episcopus</w:t>
      </w:r>
      <w:proofErr w:type="spellEnd"/>
      <w:r w:rsidR="00C05D35" w:rsidRPr="00212DFC">
        <w:rPr>
          <w:rFonts w:ascii="Times New Roman" w:hAnsi="Times New Roman"/>
          <w:color w:val="000000" w:themeColor="text1"/>
          <w:sz w:val="24"/>
          <w:szCs w:val="24"/>
        </w:rPr>
        <w:t>).</w:t>
      </w:r>
    </w:p>
    <w:p w:rsidR="00C54609" w:rsidRPr="00212DFC" w:rsidRDefault="00017C96" w:rsidP="00CE21A5">
      <w:pPr>
        <w:widowControl w:val="0"/>
        <w:autoSpaceDE w:val="0"/>
        <w:autoSpaceDN w:val="0"/>
        <w:adjustRightInd w:val="0"/>
        <w:spacing w:before="29"/>
        <w:ind w:right="84"/>
        <w:jc w:val="both"/>
        <w:rPr>
          <w:b/>
          <w:color w:val="000000" w:themeColor="text1"/>
        </w:rPr>
      </w:pPr>
      <w:r w:rsidRPr="00212DFC">
        <w:rPr>
          <w:color w:val="000000" w:themeColor="text1"/>
        </w:rPr>
        <w:t xml:space="preserve"> </w:t>
      </w:r>
      <w:r w:rsidR="004F19B0" w:rsidRPr="00212DFC">
        <w:rPr>
          <w:b/>
          <w:color w:val="000000" w:themeColor="text1"/>
        </w:rPr>
        <w:t xml:space="preserve">Componente Socioeconómico: </w:t>
      </w:r>
    </w:p>
    <w:p w:rsidR="00E82542" w:rsidRPr="00212DFC" w:rsidRDefault="00E82542" w:rsidP="00CE21A5">
      <w:pPr>
        <w:widowControl w:val="0"/>
        <w:autoSpaceDE w:val="0"/>
        <w:autoSpaceDN w:val="0"/>
        <w:adjustRightInd w:val="0"/>
        <w:spacing w:before="29"/>
        <w:ind w:right="84"/>
        <w:jc w:val="both"/>
        <w:rPr>
          <w:b/>
          <w:color w:val="000000" w:themeColor="text1"/>
        </w:rPr>
      </w:pPr>
    </w:p>
    <w:p w:rsidR="006F4C42" w:rsidRPr="00212DFC" w:rsidRDefault="004F19B0" w:rsidP="00CE21A5">
      <w:pPr>
        <w:widowControl w:val="0"/>
        <w:autoSpaceDE w:val="0"/>
        <w:autoSpaceDN w:val="0"/>
        <w:adjustRightInd w:val="0"/>
        <w:spacing w:before="29"/>
        <w:ind w:right="84"/>
        <w:jc w:val="both"/>
        <w:rPr>
          <w:color w:val="000000" w:themeColor="text1"/>
        </w:rPr>
      </w:pPr>
      <w:r w:rsidRPr="00212DFC">
        <w:rPr>
          <w:color w:val="000000" w:themeColor="text1"/>
        </w:rPr>
        <w:t xml:space="preserve">En el </w:t>
      </w:r>
      <w:proofErr w:type="spellStart"/>
      <w:r w:rsidRPr="00212DFC">
        <w:rPr>
          <w:color w:val="000000" w:themeColor="text1"/>
        </w:rPr>
        <w:t>EsIA</w:t>
      </w:r>
      <w:proofErr w:type="spellEnd"/>
      <w:r w:rsidRPr="00212DFC">
        <w:rPr>
          <w:color w:val="000000" w:themeColor="text1"/>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212DFC">
        <w:rPr>
          <w:color w:val="000000" w:themeColor="text1"/>
        </w:rPr>
        <w:t xml:space="preserve">mplemento) y la aplicación de </w:t>
      </w:r>
      <w:r w:rsidR="0032102A" w:rsidRPr="00212DFC">
        <w:rPr>
          <w:b/>
          <w:color w:val="000000" w:themeColor="text1"/>
        </w:rPr>
        <w:t>15</w:t>
      </w:r>
      <w:r w:rsidR="00CF3D6E" w:rsidRPr="00212DFC">
        <w:rPr>
          <w:b/>
          <w:color w:val="000000" w:themeColor="text1"/>
        </w:rPr>
        <w:t xml:space="preserve"> </w:t>
      </w:r>
      <w:r w:rsidR="004E5AB9" w:rsidRPr="00212DFC">
        <w:rPr>
          <w:b/>
          <w:color w:val="000000" w:themeColor="text1"/>
        </w:rPr>
        <w:t xml:space="preserve"> </w:t>
      </w:r>
      <w:r w:rsidRPr="00212DFC">
        <w:rPr>
          <w:color w:val="000000" w:themeColor="text1"/>
        </w:rPr>
        <w:t xml:space="preserve">encuestas de opinión ciudadana, las cuales fueron </w:t>
      </w:r>
      <w:r w:rsidR="004E5AB9" w:rsidRPr="00212DFC">
        <w:rPr>
          <w:color w:val="000000" w:themeColor="text1"/>
        </w:rPr>
        <w:t>aplica</w:t>
      </w:r>
      <w:r w:rsidR="00855F72" w:rsidRPr="00212DFC">
        <w:rPr>
          <w:color w:val="000000" w:themeColor="text1"/>
        </w:rPr>
        <w:t>das el día</w:t>
      </w:r>
      <w:r w:rsidR="00732F6D" w:rsidRPr="00212DFC">
        <w:rPr>
          <w:color w:val="000000" w:themeColor="text1"/>
        </w:rPr>
        <w:t xml:space="preserve"> </w:t>
      </w:r>
      <w:r w:rsidR="0032102A" w:rsidRPr="00212DFC">
        <w:rPr>
          <w:b/>
          <w:color w:val="000000" w:themeColor="text1"/>
        </w:rPr>
        <w:t xml:space="preserve">17 de octubre </w:t>
      </w:r>
      <w:r w:rsidR="005F6E9E" w:rsidRPr="00212DFC">
        <w:rPr>
          <w:b/>
          <w:color w:val="000000" w:themeColor="text1"/>
        </w:rPr>
        <w:t xml:space="preserve"> de 2019</w:t>
      </w:r>
      <w:r w:rsidRPr="00212DFC">
        <w:rPr>
          <w:color w:val="000000" w:themeColor="text1"/>
        </w:rPr>
        <w:t>;</w:t>
      </w:r>
      <w:r w:rsidR="00C54609" w:rsidRPr="00212DFC">
        <w:rPr>
          <w:color w:val="000000" w:themeColor="text1"/>
        </w:rPr>
        <w:t xml:space="preserve"> </w:t>
      </w:r>
      <w:r w:rsidRPr="00212DFC">
        <w:rPr>
          <w:color w:val="000000" w:themeColor="text1"/>
        </w:rPr>
        <w:t>dando como resultado lo siguiente:</w:t>
      </w:r>
    </w:p>
    <w:p w:rsidR="006F4C42" w:rsidRPr="00212DFC" w:rsidRDefault="006F4C42" w:rsidP="00CE21A5">
      <w:pPr>
        <w:widowControl w:val="0"/>
        <w:autoSpaceDE w:val="0"/>
        <w:autoSpaceDN w:val="0"/>
        <w:adjustRightInd w:val="0"/>
        <w:spacing w:before="29"/>
        <w:ind w:right="84"/>
        <w:jc w:val="both"/>
        <w:rPr>
          <w:b/>
          <w:color w:val="000000" w:themeColor="text1"/>
        </w:rPr>
      </w:pPr>
    </w:p>
    <w:p w:rsidR="0032102A" w:rsidRPr="00212DFC" w:rsidRDefault="0032102A" w:rsidP="00CE21A5">
      <w:pPr>
        <w:pStyle w:val="Prrafodelista"/>
        <w:widowControl w:val="0"/>
        <w:numPr>
          <w:ilvl w:val="0"/>
          <w:numId w:val="5"/>
        </w:numPr>
        <w:autoSpaceDE w:val="0"/>
        <w:autoSpaceDN w:val="0"/>
        <w:adjustRightInd w:val="0"/>
        <w:spacing w:before="29" w:line="240" w:lineRule="auto"/>
        <w:ind w:right="84"/>
        <w:jc w:val="both"/>
        <w:rPr>
          <w:rFonts w:ascii="Times New Roman" w:eastAsia="Times New Roman" w:hAnsi="Times New Roman"/>
          <w:b/>
          <w:color w:val="000000" w:themeColor="text1"/>
          <w:sz w:val="24"/>
          <w:szCs w:val="24"/>
          <w:lang w:val="es-ES" w:eastAsia="es-ES"/>
        </w:rPr>
      </w:pPr>
      <w:r w:rsidRPr="00212DFC">
        <w:rPr>
          <w:rFonts w:ascii="Times New Roman" w:hAnsi="Times New Roman"/>
          <w:sz w:val="24"/>
          <w:szCs w:val="24"/>
        </w:rPr>
        <w:t xml:space="preserve"> </w:t>
      </w:r>
      <w:r w:rsidRPr="00212DFC">
        <w:rPr>
          <w:rFonts w:ascii="Times New Roman" w:hAnsi="Times New Roman"/>
          <w:color w:val="000000" w:themeColor="text1"/>
          <w:sz w:val="24"/>
          <w:szCs w:val="24"/>
        </w:rPr>
        <w:t xml:space="preserve">El 100% de la población encuestada considera que el proyecto NO provocará impactos ambientales a los recursos naturales del área.  </w:t>
      </w:r>
    </w:p>
    <w:p w:rsidR="006F4C42" w:rsidRPr="00212DFC" w:rsidRDefault="006F4C42" w:rsidP="00CE21A5">
      <w:pPr>
        <w:pStyle w:val="Prrafodelista"/>
        <w:widowControl w:val="0"/>
        <w:numPr>
          <w:ilvl w:val="0"/>
          <w:numId w:val="5"/>
        </w:numPr>
        <w:autoSpaceDE w:val="0"/>
        <w:autoSpaceDN w:val="0"/>
        <w:adjustRightInd w:val="0"/>
        <w:spacing w:before="29" w:line="240" w:lineRule="auto"/>
        <w:ind w:right="84"/>
        <w:jc w:val="both"/>
        <w:rPr>
          <w:rFonts w:ascii="Times New Roman" w:eastAsia="Times New Roman" w:hAnsi="Times New Roman"/>
          <w:b/>
          <w:color w:val="000000" w:themeColor="text1"/>
          <w:sz w:val="24"/>
          <w:szCs w:val="24"/>
          <w:lang w:val="es-ES" w:eastAsia="es-ES"/>
        </w:rPr>
      </w:pPr>
      <w:r w:rsidRPr="00212DFC">
        <w:rPr>
          <w:rFonts w:ascii="Times New Roman" w:hAnsi="Times New Roman"/>
          <w:color w:val="000000" w:themeColor="text1"/>
          <w:sz w:val="24"/>
          <w:szCs w:val="24"/>
        </w:rPr>
        <w:t>El 53% de los encuestados manifestaron tener conocimiento del proyecto.</w:t>
      </w:r>
    </w:p>
    <w:p w:rsidR="006F4C42" w:rsidRPr="00212DFC" w:rsidRDefault="006F4C42" w:rsidP="00CE21A5">
      <w:pPr>
        <w:pStyle w:val="Prrafodelista"/>
        <w:widowControl w:val="0"/>
        <w:numPr>
          <w:ilvl w:val="0"/>
          <w:numId w:val="5"/>
        </w:numPr>
        <w:autoSpaceDE w:val="0"/>
        <w:autoSpaceDN w:val="0"/>
        <w:adjustRightInd w:val="0"/>
        <w:spacing w:before="29" w:line="240" w:lineRule="auto"/>
        <w:ind w:right="84"/>
        <w:jc w:val="both"/>
        <w:rPr>
          <w:rFonts w:ascii="Times New Roman" w:eastAsia="Times New Roman" w:hAnsi="Times New Roman"/>
          <w:b/>
          <w:color w:val="000000" w:themeColor="text1"/>
          <w:sz w:val="24"/>
          <w:szCs w:val="24"/>
          <w:lang w:val="es-ES" w:eastAsia="es-ES"/>
        </w:rPr>
      </w:pPr>
      <w:r w:rsidRPr="00212DFC">
        <w:rPr>
          <w:rFonts w:ascii="Times New Roman" w:hAnsi="Times New Roman"/>
          <w:color w:val="000000" w:themeColor="text1"/>
          <w:sz w:val="24"/>
          <w:szCs w:val="24"/>
        </w:rPr>
        <w:t>El 100% de las personas encuestadas indicaron que el desarrollo del proyecto, es beneficioso.</w:t>
      </w:r>
    </w:p>
    <w:p w:rsidR="00D63DD6" w:rsidRPr="00212DFC" w:rsidRDefault="00B778A1" w:rsidP="00CE21A5">
      <w:pPr>
        <w:pStyle w:val="Prrafodelista"/>
        <w:widowControl w:val="0"/>
        <w:numPr>
          <w:ilvl w:val="0"/>
          <w:numId w:val="5"/>
        </w:numPr>
        <w:autoSpaceDE w:val="0"/>
        <w:autoSpaceDN w:val="0"/>
        <w:adjustRightInd w:val="0"/>
        <w:spacing w:before="29" w:line="240" w:lineRule="auto"/>
        <w:ind w:right="84"/>
        <w:jc w:val="both"/>
        <w:rPr>
          <w:rFonts w:ascii="Times New Roman" w:eastAsia="Times New Roman" w:hAnsi="Times New Roman"/>
          <w:b/>
          <w:color w:val="000000" w:themeColor="text1"/>
          <w:sz w:val="24"/>
          <w:szCs w:val="24"/>
          <w:lang w:val="es-ES" w:eastAsia="es-ES"/>
        </w:rPr>
      </w:pPr>
      <w:r w:rsidRPr="00212DFC">
        <w:rPr>
          <w:rFonts w:ascii="Times New Roman" w:hAnsi="Times New Roman"/>
          <w:color w:val="000000" w:themeColor="text1"/>
          <w:sz w:val="24"/>
          <w:szCs w:val="24"/>
        </w:rPr>
        <w:t>El 100% indicó estar de acuerdo con el desarrollo del proyecto</w:t>
      </w:r>
    </w:p>
    <w:p w:rsidR="004F19B0" w:rsidRPr="00212DFC" w:rsidRDefault="004F19B0" w:rsidP="00CE21A5">
      <w:pPr>
        <w:jc w:val="both"/>
        <w:rPr>
          <w:color w:val="000000" w:themeColor="text1"/>
        </w:rPr>
      </w:pPr>
      <w:r w:rsidRPr="00212DFC">
        <w:rPr>
          <w:color w:val="000000" w:themeColor="text1"/>
        </w:rPr>
        <w:t xml:space="preserve">Una vez analizado y evaluado el </w:t>
      </w:r>
      <w:proofErr w:type="spellStart"/>
      <w:r w:rsidRPr="00212DFC">
        <w:rPr>
          <w:color w:val="000000" w:themeColor="text1"/>
        </w:rPr>
        <w:t>EsIA</w:t>
      </w:r>
      <w:proofErr w:type="spellEnd"/>
      <w:r w:rsidRPr="00212DFC">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212DFC" w:rsidRDefault="004F19B0" w:rsidP="00CE21A5">
      <w:pPr>
        <w:jc w:val="both"/>
        <w:rPr>
          <w:color w:val="000000" w:themeColor="text1"/>
        </w:rPr>
      </w:pPr>
    </w:p>
    <w:p w:rsidR="004F19B0" w:rsidRPr="00212DFC" w:rsidRDefault="004F19B0" w:rsidP="00CE21A5">
      <w:pPr>
        <w:jc w:val="both"/>
        <w:rPr>
          <w:color w:val="000000" w:themeColor="text1"/>
        </w:rPr>
      </w:pPr>
      <w:r w:rsidRPr="00212DFC">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212DFC" w:rsidRDefault="004F19B0" w:rsidP="00CE21A5">
      <w:pPr>
        <w:jc w:val="both"/>
        <w:rPr>
          <w:color w:val="000000" w:themeColor="text1"/>
        </w:rPr>
      </w:pPr>
    </w:p>
    <w:p w:rsidR="004F19B0" w:rsidRPr="00212DFC" w:rsidRDefault="004F19B0" w:rsidP="00CE21A5">
      <w:pPr>
        <w:spacing w:after="240"/>
        <w:ind w:left="-142"/>
        <w:jc w:val="both"/>
        <w:outlineLvl w:val="1"/>
        <w:rPr>
          <w:color w:val="000000" w:themeColor="text1"/>
          <w:spacing w:val="-3"/>
        </w:rPr>
      </w:pPr>
      <w:r w:rsidRPr="00212DFC">
        <w:rPr>
          <w:color w:val="000000" w:themeColor="text1"/>
          <w:spacing w:val="-3"/>
        </w:rPr>
        <w:t>En adición a las normativas ap</w:t>
      </w:r>
      <w:r w:rsidR="003D2C5C" w:rsidRPr="00212DFC">
        <w:rPr>
          <w:color w:val="000000" w:themeColor="text1"/>
          <w:spacing w:val="-3"/>
        </w:rPr>
        <w:t>lic</w:t>
      </w:r>
      <w:r w:rsidR="00732F6D" w:rsidRPr="00212DFC">
        <w:rPr>
          <w:color w:val="000000" w:themeColor="text1"/>
          <w:spacing w:val="-3"/>
        </w:rPr>
        <w:t xml:space="preserve">ables al proyecto (páginas </w:t>
      </w:r>
      <w:r w:rsidR="0032102A" w:rsidRPr="00212DFC">
        <w:rPr>
          <w:color w:val="000000" w:themeColor="text1"/>
          <w:spacing w:val="-3"/>
        </w:rPr>
        <w:t>22</w:t>
      </w:r>
      <w:r w:rsidR="00D63DD6" w:rsidRPr="00212DFC">
        <w:rPr>
          <w:color w:val="000000" w:themeColor="text1"/>
          <w:spacing w:val="-3"/>
        </w:rPr>
        <w:t xml:space="preserve"> y 23</w:t>
      </w:r>
      <w:r w:rsidR="007A73E5" w:rsidRPr="00212DFC">
        <w:rPr>
          <w:color w:val="000000" w:themeColor="text1"/>
          <w:spacing w:val="-3"/>
        </w:rPr>
        <w:t xml:space="preserve"> </w:t>
      </w:r>
      <w:r w:rsidRPr="00212DFC">
        <w:rPr>
          <w:color w:val="000000" w:themeColor="text1"/>
          <w:spacing w:val="-3"/>
        </w:rPr>
        <w:t xml:space="preserve"> del </w:t>
      </w:r>
      <w:proofErr w:type="spellStart"/>
      <w:r w:rsidRPr="00212DFC">
        <w:rPr>
          <w:color w:val="000000" w:themeColor="text1"/>
          <w:spacing w:val="-3"/>
        </w:rPr>
        <w:t>EsIA</w:t>
      </w:r>
      <w:proofErr w:type="spellEnd"/>
      <w:r w:rsidRPr="00212DFC">
        <w:rPr>
          <w:color w:val="000000" w:themeColor="text1"/>
          <w:spacing w:val="-3"/>
        </w:rPr>
        <w:t>) y los compromisos contemplados en el mismo y el promotor tendrá que:</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Colocar, dentro del área del  Proyecto y antes de iniciar su ejecución, un letrero en un  lugar visible con el contenido establecido en formato adjunto.</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212DFC" w:rsidRDefault="00735DC3" w:rsidP="00CE21A5">
      <w:pPr>
        <w:numPr>
          <w:ilvl w:val="0"/>
          <w:numId w:val="3"/>
        </w:numPr>
        <w:tabs>
          <w:tab w:val="left" w:pos="0"/>
        </w:tabs>
        <w:suppressAutoHyphens/>
        <w:ind w:right="11"/>
        <w:jc w:val="both"/>
        <w:rPr>
          <w:color w:val="000000" w:themeColor="text1"/>
        </w:rPr>
      </w:pPr>
      <w:r w:rsidRPr="00212DFC">
        <w:rPr>
          <w:color w:val="000000" w:themeColor="text1"/>
        </w:rPr>
        <w:t xml:space="preserve">Presentar cada </w:t>
      </w:r>
      <w:r w:rsidR="00E82542" w:rsidRPr="00212DFC">
        <w:rPr>
          <w:color w:val="000000" w:themeColor="text1"/>
        </w:rPr>
        <w:t xml:space="preserve">cuatro </w:t>
      </w:r>
      <w:r w:rsidRPr="00212DFC">
        <w:rPr>
          <w:color w:val="000000" w:themeColor="text1"/>
        </w:rPr>
        <w:t>(4</w:t>
      </w:r>
      <w:r w:rsidR="00F071B7" w:rsidRPr="00212DFC">
        <w:rPr>
          <w:color w:val="000000" w:themeColor="text1"/>
        </w:rPr>
        <w:t xml:space="preserve">) meses durante la etapa de construcción </w:t>
      </w:r>
      <w:r w:rsidRPr="00212DFC">
        <w:rPr>
          <w:color w:val="000000" w:themeColor="text1"/>
        </w:rPr>
        <w:t>y presentar un informe de culminación</w:t>
      </w:r>
      <w:r w:rsidR="00F071B7" w:rsidRPr="00212DFC">
        <w:rPr>
          <w:color w:val="000000" w:themeColor="text1"/>
        </w:rPr>
        <w:t xml:space="preserve">, contados a partir de la notificación de la presente resolución administrativa, un informe sobre la implementación de las medidas contempladas en el </w:t>
      </w:r>
      <w:proofErr w:type="spellStart"/>
      <w:r w:rsidR="00F071B7" w:rsidRPr="00212DFC">
        <w:rPr>
          <w:color w:val="000000" w:themeColor="text1"/>
        </w:rPr>
        <w:t>EsIA</w:t>
      </w:r>
      <w:proofErr w:type="spellEnd"/>
      <w:r w:rsidR="00F071B7" w:rsidRPr="00212DFC">
        <w:rPr>
          <w:color w:val="000000" w:themeColor="text1"/>
        </w:rPr>
        <w:t>, en el informe técnico de evaluación y la Resolución de aprobación, mediante la Plataforma en línea en cumplimiento del Artículo 1 del Decreto Ejecutivo No.36 de 3 de junio de 2019.</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Disponer en sitios autorizados los desechos sólidos y líquidos generados durante la etapa de construcción y operación.</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Cumplir con el Reglamento DGNTI-COPANIT-44-2000 “Higiene y Seguridad Condiciones de higiene y seguridad en ambientes de trabajo donde se generen ruidos”.</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Cumplir con el Reglamento DGNTI-COPANIT-45-2000 “Condiciones de higiene y seguridad en ambientes de trabajo donde se generen vibraciones”.</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r w:rsidR="00FC55FB" w:rsidRPr="00212DFC">
        <w:rPr>
          <w:iCs/>
          <w:color w:val="000000" w:themeColor="text1"/>
        </w:rPr>
        <w:t xml:space="preserve"> </w:t>
      </w:r>
    </w:p>
    <w:p w:rsidR="00FC55FB" w:rsidRPr="00212DFC" w:rsidRDefault="00FC55FB" w:rsidP="00CE21A5">
      <w:pPr>
        <w:numPr>
          <w:ilvl w:val="0"/>
          <w:numId w:val="3"/>
        </w:numPr>
        <w:tabs>
          <w:tab w:val="left" w:pos="0"/>
        </w:tabs>
        <w:suppressAutoHyphens/>
        <w:ind w:right="11"/>
        <w:jc w:val="both"/>
        <w:rPr>
          <w:color w:val="000000" w:themeColor="text1"/>
        </w:rPr>
      </w:pPr>
      <w:r w:rsidRPr="00212DFC">
        <w:rPr>
          <w:iCs/>
          <w:color w:val="000000" w:themeColor="text1"/>
        </w:rPr>
        <w:t xml:space="preserve">Cumplir con los pagos de los aforos por el aprovechamiento de madera de valor comercial. </w:t>
      </w:r>
    </w:p>
    <w:p w:rsidR="00B23495" w:rsidRPr="00212DFC" w:rsidRDefault="00B23495" w:rsidP="00CE21A5">
      <w:pPr>
        <w:numPr>
          <w:ilvl w:val="0"/>
          <w:numId w:val="3"/>
        </w:numPr>
        <w:tabs>
          <w:tab w:val="left" w:pos="0"/>
        </w:tabs>
        <w:suppressAutoHyphens/>
        <w:ind w:right="11"/>
        <w:jc w:val="both"/>
        <w:rPr>
          <w:color w:val="000000" w:themeColor="text1"/>
        </w:rPr>
      </w:pPr>
      <w:r w:rsidRPr="00212DFC">
        <w:rPr>
          <w:iCs/>
          <w:color w:val="000000" w:themeColor="text1"/>
        </w:rPr>
        <w:lastRenderedPageBreak/>
        <w:t xml:space="preserve">Respetar </w:t>
      </w:r>
      <w:r w:rsidRPr="00212DFC">
        <w:t>el retiro de los 10 metros y un área de servidumbre fluvial y conservación de bosques de 1,003.25 m</w:t>
      </w:r>
      <w:r w:rsidRPr="00212DFC">
        <w:rPr>
          <w:vertAlign w:val="superscript"/>
        </w:rPr>
        <w:t>2</w:t>
      </w:r>
      <w:r w:rsidRPr="00212DFC">
        <w:rPr>
          <w:iCs/>
          <w:color w:val="000000" w:themeColor="text1"/>
        </w:rPr>
        <w:t xml:space="preserve">, según lo indica el </w:t>
      </w:r>
      <w:proofErr w:type="spellStart"/>
      <w:r w:rsidRPr="00212DFC">
        <w:rPr>
          <w:iCs/>
          <w:color w:val="000000" w:themeColor="text1"/>
        </w:rPr>
        <w:t>EsIA</w:t>
      </w:r>
      <w:proofErr w:type="spellEnd"/>
      <w:r w:rsidRPr="00212DFC">
        <w:rPr>
          <w:iCs/>
          <w:color w:val="000000" w:themeColor="text1"/>
        </w:rPr>
        <w:t>, en cumplimiento del artículo 23, de la Ley No. 1 (Ley Forestal).</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El promotor deberá tomar en cuenta las recomendaciones emitidas por el consultor en el Estudio de Impacto Ambiental.</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Cumplir con el Decreto Ejecutivo No. 2 de 14 de enero de 2009. “Por el cual se establece la Norma Ambiental de Calidad de Suelos para diversos usos”.</w:t>
      </w:r>
    </w:p>
    <w:p w:rsidR="00C65D97" w:rsidRPr="00212DFC" w:rsidRDefault="00C65D97" w:rsidP="00CE21A5">
      <w:pPr>
        <w:numPr>
          <w:ilvl w:val="0"/>
          <w:numId w:val="3"/>
        </w:numPr>
        <w:tabs>
          <w:tab w:val="left" w:pos="0"/>
        </w:tabs>
        <w:suppressAutoHyphens/>
        <w:ind w:right="11"/>
        <w:jc w:val="both"/>
        <w:rPr>
          <w:color w:val="000000" w:themeColor="text1"/>
        </w:rPr>
      </w:pPr>
      <w:r w:rsidRPr="00212DFC">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405C15" w:rsidRPr="00212DFC" w:rsidRDefault="00405C15" w:rsidP="00CE21A5">
      <w:pPr>
        <w:jc w:val="both"/>
        <w:rPr>
          <w:color w:val="000000" w:themeColor="text1"/>
        </w:rPr>
      </w:pPr>
    </w:p>
    <w:p w:rsidR="004F19B0" w:rsidRPr="00212DFC" w:rsidRDefault="004F19B0" w:rsidP="00CE21A5">
      <w:pPr>
        <w:numPr>
          <w:ilvl w:val="0"/>
          <w:numId w:val="1"/>
        </w:numPr>
        <w:tabs>
          <w:tab w:val="left" w:pos="-1890"/>
        </w:tabs>
        <w:autoSpaceDE w:val="0"/>
        <w:autoSpaceDN w:val="0"/>
        <w:adjustRightInd w:val="0"/>
        <w:spacing w:after="240"/>
        <w:jc w:val="both"/>
        <w:rPr>
          <w:b/>
          <w:color w:val="000000" w:themeColor="text1"/>
        </w:rPr>
      </w:pPr>
      <w:r w:rsidRPr="00212DFC">
        <w:rPr>
          <w:b/>
          <w:color w:val="000000" w:themeColor="text1"/>
        </w:rPr>
        <w:t>CONCLUSIONES</w:t>
      </w:r>
    </w:p>
    <w:p w:rsidR="004F19B0" w:rsidRPr="00212DFC" w:rsidRDefault="004F19B0" w:rsidP="00CE21A5">
      <w:pPr>
        <w:spacing w:beforeLines="20" w:before="48" w:afterLines="20" w:after="48"/>
        <w:jc w:val="both"/>
        <w:rPr>
          <w:color w:val="000000" w:themeColor="text1"/>
        </w:rPr>
      </w:pPr>
      <w:r w:rsidRPr="00212DFC">
        <w:rPr>
          <w:color w:val="000000" w:themeColor="text1"/>
        </w:rPr>
        <w:t>Una vez  revisado el Estudio de Impacto Ambiental y la Declaración Jurada adjunta, se concluye lo siguiente:</w:t>
      </w:r>
    </w:p>
    <w:p w:rsidR="004F19B0" w:rsidRPr="00212DFC" w:rsidRDefault="004F19B0" w:rsidP="00CE21A5">
      <w:pPr>
        <w:numPr>
          <w:ilvl w:val="0"/>
          <w:numId w:val="2"/>
        </w:numPr>
        <w:shd w:val="clear" w:color="auto" w:fill="FFFFFF"/>
        <w:spacing w:beforeLines="20" w:before="48" w:afterLines="20" w:after="48"/>
        <w:jc w:val="both"/>
        <w:rPr>
          <w:color w:val="000000" w:themeColor="text1"/>
        </w:rPr>
      </w:pPr>
      <w:r w:rsidRPr="00212DFC">
        <w:rPr>
          <w:color w:val="000000" w:themeColor="text1"/>
        </w:rPr>
        <w:t xml:space="preserve">El Estudio de Impacto Ambiental cumple con los requisitos mínimos establecidos en el </w:t>
      </w:r>
      <w:r w:rsidRPr="00212DFC">
        <w:rPr>
          <w:bCs/>
          <w:color w:val="000000" w:themeColor="text1"/>
        </w:rPr>
        <w:t xml:space="preserve">artículo 26 del </w:t>
      </w:r>
      <w:r w:rsidRPr="00212DFC">
        <w:rPr>
          <w:color w:val="000000" w:themeColor="text1"/>
        </w:rPr>
        <w:t>Decreto Ejecutivo No.123 de 14 de agosto de 2009.</w:t>
      </w:r>
    </w:p>
    <w:p w:rsidR="00C83C78" w:rsidRPr="00212DFC" w:rsidRDefault="004F19B0" w:rsidP="00CE21A5">
      <w:pPr>
        <w:numPr>
          <w:ilvl w:val="0"/>
          <w:numId w:val="2"/>
        </w:numPr>
        <w:tabs>
          <w:tab w:val="left" w:pos="0"/>
          <w:tab w:val="left" w:pos="720"/>
        </w:tabs>
        <w:suppressAutoHyphens/>
        <w:spacing w:after="240"/>
        <w:jc w:val="both"/>
        <w:rPr>
          <w:color w:val="000000" w:themeColor="text1"/>
        </w:rPr>
      </w:pPr>
      <w:r w:rsidRPr="00212DFC">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212DFC" w:rsidRDefault="004F19B0" w:rsidP="00CE21A5">
      <w:pPr>
        <w:numPr>
          <w:ilvl w:val="0"/>
          <w:numId w:val="1"/>
        </w:numPr>
        <w:tabs>
          <w:tab w:val="left" w:pos="-1890"/>
        </w:tabs>
        <w:autoSpaceDE w:val="0"/>
        <w:autoSpaceDN w:val="0"/>
        <w:adjustRightInd w:val="0"/>
        <w:spacing w:after="240"/>
        <w:jc w:val="both"/>
        <w:rPr>
          <w:b/>
          <w:color w:val="000000" w:themeColor="text1"/>
        </w:rPr>
      </w:pPr>
      <w:r w:rsidRPr="00212DFC">
        <w:rPr>
          <w:b/>
          <w:color w:val="000000" w:themeColor="text1"/>
        </w:rPr>
        <w:t>RECOMENDACIONES</w:t>
      </w:r>
    </w:p>
    <w:p w:rsidR="004F19B0" w:rsidRPr="00212DFC" w:rsidRDefault="004F19B0" w:rsidP="00CE21A5">
      <w:pPr>
        <w:pStyle w:val="Prrafodelista1"/>
        <w:numPr>
          <w:ilvl w:val="0"/>
          <w:numId w:val="4"/>
        </w:numPr>
        <w:tabs>
          <w:tab w:val="left" w:pos="0"/>
        </w:tabs>
        <w:suppressAutoHyphens/>
        <w:spacing w:after="240" w:line="240" w:lineRule="auto"/>
        <w:ind w:right="102"/>
        <w:jc w:val="both"/>
        <w:rPr>
          <w:rFonts w:ascii="Times New Roman" w:hAnsi="Times New Roman"/>
          <w:color w:val="000000" w:themeColor="text1"/>
          <w:sz w:val="24"/>
          <w:szCs w:val="24"/>
        </w:rPr>
      </w:pPr>
      <w:r w:rsidRPr="00212DFC">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212DFC">
        <w:rPr>
          <w:rFonts w:ascii="Times New Roman" w:hAnsi="Times New Roman"/>
          <w:color w:val="000000" w:themeColor="text1"/>
          <w:sz w:val="24"/>
          <w:szCs w:val="24"/>
        </w:rPr>
        <w:t>tivo 155 de 5 de agosto de 2011.</w:t>
      </w:r>
    </w:p>
    <w:p w:rsidR="004F19B0" w:rsidRPr="00CE21A5" w:rsidRDefault="004F19B0" w:rsidP="00CE21A5">
      <w:pPr>
        <w:pStyle w:val="Prrafodelista1"/>
        <w:numPr>
          <w:ilvl w:val="0"/>
          <w:numId w:val="4"/>
        </w:numPr>
        <w:tabs>
          <w:tab w:val="left" w:pos="0"/>
        </w:tabs>
        <w:suppressAutoHyphens/>
        <w:spacing w:after="240" w:line="240" w:lineRule="auto"/>
        <w:ind w:right="102"/>
        <w:jc w:val="both"/>
        <w:rPr>
          <w:rFonts w:ascii="Times New Roman" w:hAnsi="Times New Roman"/>
          <w:color w:val="000000" w:themeColor="text1"/>
          <w:sz w:val="24"/>
          <w:szCs w:val="24"/>
        </w:rPr>
      </w:pPr>
      <w:r w:rsidRPr="00212DFC">
        <w:rPr>
          <w:rFonts w:ascii="Times New Roman" w:hAnsi="Times New Roman"/>
          <w:color w:val="000000" w:themeColor="text1"/>
          <w:spacing w:val="-3"/>
          <w:sz w:val="24"/>
          <w:szCs w:val="24"/>
        </w:rPr>
        <w:t xml:space="preserve">Luego de la evaluación integral e interinstitucional, se recomienda </w:t>
      </w:r>
      <w:r w:rsidRPr="00212DFC">
        <w:rPr>
          <w:rFonts w:ascii="Times New Roman" w:hAnsi="Times New Roman"/>
          <w:b/>
          <w:color w:val="000000" w:themeColor="text1"/>
          <w:spacing w:val="-3"/>
          <w:sz w:val="24"/>
          <w:szCs w:val="24"/>
        </w:rPr>
        <w:t>APROBAR</w:t>
      </w:r>
      <w:r w:rsidRPr="00212DFC">
        <w:rPr>
          <w:rFonts w:ascii="Times New Roman" w:hAnsi="Times New Roman"/>
          <w:color w:val="000000" w:themeColor="text1"/>
          <w:spacing w:val="-3"/>
          <w:sz w:val="24"/>
          <w:szCs w:val="24"/>
        </w:rPr>
        <w:t xml:space="preserve"> el Estudio de Impacto Ambiental Categoría I, correspondiente al proyecto denominado </w:t>
      </w:r>
      <w:r w:rsidRPr="00212DFC">
        <w:rPr>
          <w:rFonts w:ascii="Times New Roman" w:hAnsi="Times New Roman"/>
          <w:b/>
          <w:color w:val="000000" w:themeColor="text1"/>
          <w:spacing w:val="-3"/>
          <w:sz w:val="24"/>
          <w:szCs w:val="24"/>
        </w:rPr>
        <w:t>“</w:t>
      </w:r>
      <w:r w:rsidR="0032102A" w:rsidRPr="00212DFC">
        <w:rPr>
          <w:rFonts w:ascii="Times New Roman" w:hAnsi="Times New Roman"/>
          <w:b/>
          <w:color w:val="000000" w:themeColor="text1"/>
          <w:sz w:val="24"/>
          <w:szCs w:val="24"/>
          <w:lang w:val="es-ES"/>
        </w:rPr>
        <w:t xml:space="preserve">RESIDENCIAL LOS GIRASOLES   </w:t>
      </w:r>
      <w:r w:rsidR="00E61E6E" w:rsidRPr="00212DFC">
        <w:rPr>
          <w:rFonts w:ascii="Times New Roman" w:hAnsi="Times New Roman"/>
          <w:b/>
          <w:color w:val="000000" w:themeColor="text1"/>
          <w:sz w:val="24"/>
          <w:szCs w:val="24"/>
          <w:lang w:val="es-ES"/>
        </w:rPr>
        <w:t>”</w:t>
      </w:r>
      <w:r w:rsidR="00E82542" w:rsidRPr="00212DFC">
        <w:rPr>
          <w:rFonts w:ascii="Times New Roman" w:hAnsi="Times New Roman"/>
          <w:b/>
          <w:color w:val="000000" w:themeColor="text1"/>
          <w:sz w:val="24"/>
          <w:szCs w:val="24"/>
          <w:lang w:val="es-ES"/>
        </w:rPr>
        <w:t>.</w:t>
      </w:r>
    </w:p>
    <w:p w:rsidR="00CE21A5" w:rsidRDefault="00CE21A5" w:rsidP="00CE21A5">
      <w:pPr>
        <w:pStyle w:val="Prrafodelista1"/>
        <w:tabs>
          <w:tab w:val="left" w:pos="0"/>
        </w:tabs>
        <w:suppressAutoHyphens/>
        <w:spacing w:after="240" w:line="240" w:lineRule="auto"/>
        <w:ind w:right="102"/>
        <w:jc w:val="both"/>
        <w:rPr>
          <w:rFonts w:ascii="Times New Roman" w:hAnsi="Times New Roman"/>
          <w:b/>
          <w:color w:val="000000" w:themeColor="text1"/>
          <w:sz w:val="24"/>
          <w:szCs w:val="24"/>
          <w:lang w:val="es-ES"/>
        </w:rPr>
      </w:pPr>
    </w:p>
    <w:p w:rsidR="00CE21A5" w:rsidRDefault="00CE21A5" w:rsidP="00CE21A5">
      <w:pPr>
        <w:pStyle w:val="Prrafodelista1"/>
        <w:tabs>
          <w:tab w:val="left" w:pos="0"/>
        </w:tabs>
        <w:suppressAutoHyphens/>
        <w:spacing w:after="240" w:line="240" w:lineRule="auto"/>
        <w:ind w:right="102"/>
        <w:jc w:val="both"/>
        <w:rPr>
          <w:rFonts w:ascii="Times New Roman" w:hAnsi="Times New Roman"/>
          <w:b/>
          <w:color w:val="000000" w:themeColor="text1"/>
          <w:sz w:val="24"/>
          <w:szCs w:val="24"/>
          <w:lang w:val="es-ES"/>
        </w:rPr>
      </w:pPr>
    </w:p>
    <w:p w:rsidR="00CE21A5" w:rsidRPr="00212DFC" w:rsidRDefault="00CE21A5" w:rsidP="00CE21A5">
      <w:pPr>
        <w:pStyle w:val="Prrafodelista1"/>
        <w:tabs>
          <w:tab w:val="left" w:pos="0"/>
        </w:tabs>
        <w:suppressAutoHyphens/>
        <w:spacing w:after="240" w:line="240" w:lineRule="auto"/>
        <w:ind w:right="102"/>
        <w:jc w:val="both"/>
        <w:rPr>
          <w:rFonts w:ascii="Times New Roman" w:hAnsi="Times New Roman"/>
          <w:color w:val="000000" w:themeColor="text1"/>
          <w:sz w:val="24"/>
          <w:szCs w:val="24"/>
        </w:rPr>
      </w:pPr>
    </w:p>
    <w:tbl>
      <w:tblPr>
        <w:tblW w:w="4259" w:type="dxa"/>
        <w:tblLayout w:type="fixed"/>
        <w:tblLook w:val="04A0" w:firstRow="1" w:lastRow="0" w:firstColumn="1" w:lastColumn="0" w:noHBand="0" w:noVBand="1"/>
      </w:tblPr>
      <w:tblGrid>
        <w:gridCol w:w="4259"/>
      </w:tblGrid>
      <w:tr w:rsidR="006F71FA" w:rsidRPr="00212DFC" w:rsidTr="00E05D8A">
        <w:trPr>
          <w:trHeight w:val="1377"/>
        </w:trPr>
        <w:tc>
          <w:tcPr>
            <w:tcW w:w="4259" w:type="dxa"/>
            <w:shd w:val="clear" w:color="auto" w:fill="auto"/>
          </w:tcPr>
          <w:p w:rsidR="00867326" w:rsidRPr="00212DFC" w:rsidRDefault="00867326" w:rsidP="00CE21A5">
            <w:pPr>
              <w:tabs>
                <w:tab w:val="left" w:pos="708"/>
                <w:tab w:val="center" w:pos="4419"/>
                <w:tab w:val="right" w:pos="8838"/>
              </w:tabs>
              <w:jc w:val="both"/>
              <w:rPr>
                <w:rFonts w:eastAsia="MS Mincho"/>
                <w:color w:val="000000" w:themeColor="text1"/>
              </w:rPr>
            </w:pPr>
          </w:p>
          <w:p w:rsidR="00DB01BE" w:rsidRPr="00212DFC" w:rsidRDefault="005B32FF" w:rsidP="00CE21A5">
            <w:pPr>
              <w:tabs>
                <w:tab w:val="left" w:pos="708"/>
                <w:tab w:val="center" w:pos="4419"/>
                <w:tab w:val="right" w:pos="8838"/>
              </w:tabs>
              <w:jc w:val="center"/>
              <w:rPr>
                <w:rFonts w:eastAsia="MS Mincho"/>
                <w:b/>
                <w:color w:val="000000" w:themeColor="text1"/>
              </w:rPr>
            </w:pPr>
            <w:r w:rsidRPr="00212DFC">
              <w:rPr>
                <w:rFonts w:eastAsia="MS Mincho"/>
                <w:b/>
                <w:color w:val="000000" w:themeColor="text1"/>
              </w:rPr>
              <w:t>LESLY RAMÍREZ</w:t>
            </w:r>
          </w:p>
          <w:p w:rsidR="005B2C75" w:rsidRPr="00212DFC" w:rsidRDefault="005B2C75" w:rsidP="00CE21A5">
            <w:pPr>
              <w:tabs>
                <w:tab w:val="left" w:pos="708"/>
                <w:tab w:val="center" w:pos="4419"/>
                <w:tab w:val="right" w:pos="8838"/>
              </w:tabs>
              <w:jc w:val="center"/>
              <w:rPr>
                <w:rFonts w:eastAsia="MS Mincho"/>
                <w:color w:val="000000" w:themeColor="text1"/>
              </w:rPr>
            </w:pPr>
            <w:r w:rsidRPr="00212DFC">
              <w:rPr>
                <w:rFonts w:eastAsia="MS Mincho"/>
                <w:color w:val="000000" w:themeColor="text1"/>
              </w:rPr>
              <w:t>EVALUADORA</w:t>
            </w:r>
          </w:p>
          <w:p w:rsidR="00DB01BE" w:rsidRPr="00212DFC" w:rsidRDefault="00DB01BE" w:rsidP="00CE21A5">
            <w:pPr>
              <w:tabs>
                <w:tab w:val="left" w:pos="708"/>
                <w:tab w:val="center" w:pos="4419"/>
                <w:tab w:val="right" w:pos="8838"/>
              </w:tabs>
              <w:jc w:val="center"/>
              <w:rPr>
                <w:rFonts w:eastAsia="MS Mincho"/>
                <w:color w:val="000000" w:themeColor="text1"/>
              </w:rPr>
            </w:pPr>
          </w:p>
          <w:p w:rsidR="00AB0D30" w:rsidRPr="00212DFC" w:rsidRDefault="00AB0D30" w:rsidP="00CE21A5">
            <w:pPr>
              <w:tabs>
                <w:tab w:val="left" w:pos="708"/>
                <w:tab w:val="center" w:pos="4419"/>
                <w:tab w:val="right" w:pos="8838"/>
              </w:tabs>
              <w:jc w:val="center"/>
              <w:rPr>
                <w:rFonts w:eastAsia="MS Mincho"/>
                <w:color w:val="000000" w:themeColor="text1"/>
                <w:highlight w:val="yellow"/>
              </w:rPr>
            </w:pPr>
          </w:p>
        </w:tc>
      </w:tr>
    </w:tbl>
    <w:tbl>
      <w:tblPr>
        <w:tblpPr w:leftFromText="141" w:rightFromText="141" w:vertAnchor="text" w:horzAnchor="margin" w:tblpXSpec="right" w:tblpY="-1278"/>
        <w:tblW w:w="3798" w:type="dxa"/>
        <w:tblLook w:val="04A0" w:firstRow="1" w:lastRow="0" w:firstColumn="1" w:lastColumn="0" w:noHBand="0" w:noVBand="1"/>
      </w:tblPr>
      <w:tblGrid>
        <w:gridCol w:w="3798"/>
      </w:tblGrid>
      <w:tr w:rsidR="006F71FA" w:rsidRPr="00212DFC" w:rsidTr="00FC55FB">
        <w:tc>
          <w:tcPr>
            <w:tcW w:w="3798" w:type="dxa"/>
            <w:shd w:val="clear" w:color="auto" w:fill="auto"/>
          </w:tcPr>
          <w:p w:rsidR="00C74031" w:rsidRPr="00212DFC" w:rsidRDefault="00C74031" w:rsidP="00CE21A5">
            <w:pPr>
              <w:rPr>
                <w:b/>
                <w:color w:val="000000" w:themeColor="text1"/>
              </w:rPr>
            </w:pPr>
            <w:r w:rsidRPr="00212DFC">
              <w:rPr>
                <w:b/>
                <w:color w:val="000000" w:themeColor="text1"/>
              </w:rPr>
              <w:t xml:space="preserve">  </w:t>
            </w:r>
          </w:p>
          <w:p w:rsidR="00567E77" w:rsidRPr="00212DFC" w:rsidRDefault="00E82542" w:rsidP="00CE21A5">
            <w:pPr>
              <w:jc w:val="center"/>
              <w:rPr>
                <w:b/>
                <w:color w:val="000000" w:themeColor="text1"/>
              </w:rPr>
            </w:pPr>
            <w:r w:rsidRPr="00212DFC">
              <w:rPr>
                <w:b/>
                <w:color w:val="000000" w:themeColor="text1"/>
              </w:rPr>
              <w:t>LICDA.</w:t>
            </w:r>
            <w:r w:rsidR="00625DE0" w:rsidRPr="00212DFC">
              <w:rPr>
                <w:b/>
                <w:color w:val="000000" w:themeColor="text1"/>
              </w:rPr>
              <w:t>NELLY RAMOS</w:t>
            </w:r>
          </w:p>
          <w:p w:rsidR="00C74031" w:rsidRPr="00212DFC" w:rsidRDefault="00C20DBC" w:rsidP="00CE21A5">
            <w:pPr>
              <w:jc w:val="center"/>
              <w:rPr>
                <w:color w:val="000000" w:themeColor="text1"/>
              </w:rPr>
            </w:pPr>
            <w:r w:rsidRPr="00212DFC">
              <w:rPr>
                <w:color w:val="000000" w:themeColor="text1"/>
              </w:rPr>
              <w:t>Jefa de la S</w:t>
            </w:r>
            <w:r w:rsidR="005B2C75" w:rsidRPr="00212DFC">
              <w:rPr>
                <w:color w:val="000000" w:themeColor="text1"/>
              </w:rPr>
              <w:t>ección</w:t>
            </w:r>
            <w:r w:rsidR="005B32FF" w:rsidRPr="00212DFC">
              <w:rPr>
                <w:color w:val="000000" w:themeColor="text1"/>
              </w:rPr>
              <w:t xml:space="preserve"> </w:t>
            </w:r>
            <w:r w:rsidR="00C74031" w:rsidRPr="00212DFC">
              <w:rPr>
                <w:color w:val="000000" w:themeColor="text1"/>
              </w:rPr>
              <w:t xml:space="preserve">de Evaluación de Impacto Ambiental </w:t>
            </w:r>
          </w:p>
          <w:p w:rsidR="00C74031" w:rsidRPr="00212DFC" w:rsidRDefault="00C74031" w:rsidP="00CE21A5">
            <w:pPr>
              <w:jc w:val="center"/>
              <w:rPr>
                <w:color w:val="000000" w:themeColor="text1"/>
              </w:rPr>
            </w:pPr>
            <w:r w:rsidRPr="00212DFC">
              <w:rPr>
                <w:color w:val="000000" w:themeColor="text1"/>
              </w:rPr>
              <w:t>Ministerio de Ambiente- Chiriquí</w:t>
            </w:r>
          </w:p>
        </w:tc>
      </w:tr>
    </w:tbl>
    <w:p w:rsidR="00FC55FB" w:rsidRPr="00212DFC" w:rsidRDefault="00FC55FB" w:rsidP="00CE21A5">
      <w:pPr>
        <w:framePr w:w="6948" w:wrap="notBeside" w:vAnchor="text" w:hAnchor="page" w:x="3423" w:y="711"/>
        <w:rPr>
          <w:b/>
          <w:bCs/>
          <w:color w:val="000000" w:themeColor="text1"/>
          <w:lang w:val="es" w:eastAsia="es-PA"/>
        </w:rPr>
      </w:pPr>
    </w:p>
    <w:p w:rsidR="00FC55FB" w:rsidRPr="00212DFC" w:rsidRDefault="00FC55FB" w:rsidP="00CE21A5">
      <w:pPr>
        <w:framePr w:w="6948" w:wrap="notBeside" w:vAnchor="text" w:hAnchor="page" w:x="3423" w:y="711"/>
        <w:jc w:val="center"/>
        <w:rPr>
          <w:b/>
          <w:bCs/>
          <w:color w:val="000000" w:themeColor="text1"/>
          <w:lang w:val="es" w:eastAsia="es-PA"/>
        </w:rPr>
      </w:pPr>
      <w:r w:rsidRPr="00212DFC">
        <w:rPr>
          <w:b/>
          <w:bCs/>
          <w:color w:val="000000" w:themeColor="text1"/>
          <w:lang w:val="es" w:eastAsia="es-PA"/>
        </w:rPr>
        <w:t>LICDA. KRISLLY QUINTERO</w:t>
      </w:r>
    </w:p>
    <w:p w:rsidR="00FC55FB" w:rsidRPr="00212DFC" w:rsidRDefault="00FC55FB" w:rsidP="00CE21A5">
      <w:pPr>
        <w:framePr w:w="6948" w:wrap="notBeside" w:vAnchor="text" w:hAnchor="page" w:x="3423" w:y="711"/>
        <w:jc w:val="center"/>
        <w:rPr>
          <w:bCs/>
          <w:color w:val="000000" w:themeColor="text1"/>
          <w:lang w:val="es" w:eastAsia="es-PA"/>
        </w:rPr>
      </w:pPr>
      <w:r w:rsidRPr="00212DFC">
        <w:rPr>
          <w:bCs/>
          <w:color w:val="000000" w:themeColor="text1"/>
          <w:lang w:val="es" w:eastAsia="es-PA"/>
        </w:rPr>
        <w:t xml:space="preserve">Directora Regional </w:t>
      </w:r>
    </w:p>
    <w:p w:rsidR="00FC55FB" w:rsidRPr="00212DFC" w:rsidRDefault="00FC55FB" w:rsidP="00CE21A5">
      <w:pPr>
        <w:framePr w:w="6948" w:wrap="notBeside" w:vAnchor="text" w:hAnchor="page" w:x="3423" w:y="711"/>
        <w:jc w:val="center"/>
        <w:rPr>
          <w:bCs/>
          <w:color w:val="000000" w:themeColor="text1"/>
          <w:lang w:val="es" w:eastAsia="es-PA"/>
        </w:rPr>
      </w:pPr>
      <w:r w:rsidRPr="00212DFC">
        <w:rPr>
          <w:bCs/>
          <w:color w:val="000000" w:themeColor="text1"/>
          <w:lang w:val="es" w:eastAsia="es-PA"/>
        </w:rPr>
        <w:t>Ministerio de Ambiente - Chiriquí</w:t>
      </w:r>
    </w:p>
    <w:p w:rsidR="004F19B0" w:rsidRPr="00212DFC" w:rsidRDefault="004F19B0" w:rsidP="00CE21A5">
      <w:pPr>
        <w:tabs>
          <w:tab w:val="left" w:pos="5910"/>
        </w:tabs>
        <w:rPr>
          <w:color w:val="000000" w:themeColor="text1"/>
        </w:rPr>
      </w:pPr>
    </w:p>
    <w:p w:rsidR="00E05D8A" w:rsidRPr="00212DFC" w:rsidRDefault="00454601" w:rsidP="00CE21A5">
      <w:pPr>
        <w:rPr>
          <w:color w:val="000000" w:themeColor="text1"/>
        </w:rPr>
      </w:pPr>
      <w:r w:rsidRPr="00212DFC">
        <w:rPr>
          <w:color w:val="000000" w:themeColor="text1"/>
        </w:rPr>
        <w:t xml:space="preserve"> </w:t>
      </w:r>
      <w:r w:rsidR="00394CD5" w:rsidRPr="00212DFC">
        <w:rPr>
          <w:color w:val="000000" w:themeColor="text1"/>
        </w:rPr>
        <w:t>Refrendado por:</w:t>
      </w:r>
    </w:p>
    <w:sectPr w:rsidR="00E05D8A" w:rsidRPr="00212DFC"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866" w:rsidRDefault="00CD4866" w:rsidP="004F19B0">
      <w:r>
        <w:separator/>
      </w:r>
    </w:p>
  </w:endnote>
  <w:endnote w:type="continuationSeparator" w:id="0">
    <w:p w:rsidR="00CD4866" w:rsidRDefault="00CD4866"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35506"/>
      <w:docPartObj>
        <w:docPartGallery w:val="Page Numbers (Bottom of Page)"/>
        <w:docPartUnique/>
      </w:docPartObj>
    </w:sdtPr>
    <w:sdtEndPr/>
    <w:sdtContent>
      <w:sdt>
        <w:sdtPr>
          <w:id w:val="860082579"/>
          <w:docPartObj>
            <w:docPartGallery w:val="Page Numbers (Top of Page)"/>
            <w:docPartUnique/>
          </w:docPartObj>
        </w:sdtPr>
        <w:sdtEndPr/>
        <w:sdtContent>
          <w:p w:rsidR="00FC55FB" w:rsidRDefault="00FC55FB">
            <w:pPr>
              <w:pStyle w:val="Piedepgina"/>
              <w:jc w:val="right"/>
            </w:pPr>
            <w:r>
              <w:t xml:space="preserve">Página </w:t>
            </w:r>
            <w:r>
              <w:rPr>
                <w:b/>
                <w:bCs/>
              </w:rPr>
              <w:fldChar w:fldCharType="begin"/>
            </w:r>
            <w:r>
              <w:rPr>
                <w:b/>
                <w:bCs/>
              </w:rPr>
              <w:instrText>PAGE</w:instrText>
            </w:r>
            <w:r>
              <w:rPr>
                <w:b/>
                <w:bCs/>
              </w:rPr>
              <w:fldChar w:fldCharType="separate"/>
            </w:r>
            <w:r w:rsidR="009B415E">
              <w:rPr>
                <w:b/>
                <w:bCs/>
                <w:noProof/>
              </w:rPr>
              <w:t>3</w:t>
            </w:r>
            <w:r>
              <w:rPr>
                <w:b/>
                <w:bCs/>
              </w:rPr>
              <w:fldChar w:fldCharType="end"/>
            </w:r>
            <w:r>
              <w:t xml:space="preserve"> de </w:t>
            </w:r>
            <w:r>
              <w:rPr>
                <w:b/>
                <w:bCs/>
              </w:rPr>
              <w:fldChar w:fldCharType="begin"/>
            </w:r>
            <w:r>
              <w:rPr>
                <w:b/>
                <w:bCs/>
              </w:rPr>
              <w:instrText>NUMPAGES</w:instrText>
            </w:r>
            <w:r>
              <w:rPr>
                <w:b/>
                <w:bCs/>
              </w:rPr>
              <w:fldChar w:fldCharType="separate"/>
            </w:r>
            <w:r w:rsidR="009B415E">
              <w:rPr>
                <w:b/>
                <w:bCs/>
                <w:noProof/>
              </w:rPr>
              <w:t>4</w:t>
            </w:r>
            <w:r>
              <w:rPr>
                <w:b/>
                <w:bCs/>
              </w:rPr>
              <w:fldChar w:fldCharType="end"/>
            </w:r>
          </w:p>
        </w:sdtContent>
      </w:sdt>
    </w:sdtContent>
  </w:sdt>
  <w:p w:rsidR="00B77EAD" w:rsidRDefault="00CD48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866" w:rsidRDefault="00CD4866" w:rsidP="004F19B0">
      <w:r>
        <w:separator/>
      </w:r>
    </w:p>
  </w:footnote>
  <w:footnote w:type="continuationSeparator" w:id="0">
    <w:p w:rsidR="00CD4866" w:rsidRDefault="00CD4866"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17C96"/>
    <w:rsid w:val="0002712F"/>
    <w:rsid w:val="00030107"/>
    <w:rsid w:val="00037A99"/>
    <w:rsid w:val="00040F28"/>
    <w:rsid w:val="000428F4"/>
    <w:rsid w:val="00043C01"/>
    <w:rsid w:val="00054025"/>
    <w:rsid w:val="000562D3"/>
    <w:rsid w:val="00056F5A"/>
    <w:rsid w:val="00060B70"/>
    <w:rsid w:val="00062D8E"/>
    <w:rsid w:val="00063F26"/>
    <w:rsid w:val="00066BC7"/>
    <w:rsid w:val="000715FD"/>
    <w:rsid w:val="00085B81"/>
    <w:rsid w:val="00086E6E"/>
    <w:rsid w:val="00087051"/>
    <w:rsid w:val="00090EFA"/>
    <w:rsid w:val="0009697A"/>
    <w:rsid w:val="000A29C0"/>
    <w:rsid w:val="000B34BD"/>
    <w:rsid w:val="000C019C"/>
    <w:rsid w:val="000C0B3D"/>
    <w:rsid w:val="000C7B83"/>
    <w:rsid w:val="000D0B15"/>
    <w:rsid w:val="000D6BFB"/>
    <w:rsid w:val="000D702A"/>
    <w:rsid w:val="000E26D2"/>
    <w:rsid w:val="000F3D01"/>
    <w:rsid w:val="00146793"/>
    <w:rsid w:val="001470C5"/>
    <w:rsid w:val="0014753A"/>
    <w:rsid w:val="001514AB"/>
    <w:rsid w:val="00155BD5"/>
    <w:rsid w:val="001622D9"/>
    <w:rsid w:val="00165A44"/>
    <w:rsid w:val="00165AEA"/>
    <w:rsid w:val="00166697"/>
    <w:rsid w:val="00167B30"/>
    <w:rsid w:val="00172823"/>
    <w:rsid w:val="00180923"/>
    <w:rsid w:val="001820BF"/>
    <w:rsid w:val="00193B6D"/>
    <w:rsid w:val="001A0E2A"/>
    <w:rsid w:val="001A29A3"/>
    <w:rsid w:val="001A713A"/>
    <w:rsid w:val="001B0221"/>
    <w:rsid w:val="001B34D2"/>
    <w:rsid w:val="001C0B35"/>
    <w:rsid w:val="001C3205"/>
    <w:rsid w:val="001E574A"/>
    <w:rsid w:val="001E5BEB"/>
    <w:rsid w:val="001F240D"/>
    <w:rsid w:val="001F4861"/>
    <w:rsid w:val="001F4EFB"/>
    <w:rsid w:val="001F6237"/>
    <w:rsid w:val="002001AD"/>
    <w:rsid w:val="00212DFC"/>
    <w:rsid w:val="00225290"/>
    <w:rsid w:val="002305E4"/>
    <w:rsid w:val="00230671"/>
    <w:rsid w:val="00230E22"/>
    <w:rsid w:val="00233EC7"/>
    <w:rsid w:val="00235CF7"/>
    <w:rsid w:val="002421DE"/>
    <w:rsid w:val="00243476"/>
    <w:rsid w:val="00245816"/>
    <w:rsid w:val="00261582"/>
    <w:rsid w:val="00261783"/>
    <w:rsid w:val="002668E7"/>
    <w:rsid w:val="00274AAA"/>
    <w:rsid w:val="00291093"/>
    <w:rsid w:val="00296230"/>
    <w:rsid w:val="002A34C6"/>
    <w:rsid w:val="002B735D"/>
    <w:rsid w:val="002C0712"/>
    <w:rsid w:val="002C16AE"/>
    <w:rsid w:val="002D09A3"/>
    <w:rsid w:val="002E757A"/>
    <w:rsid w:val="002F126A"/>
    <w:rsid w:val="002F346B"/>
    <w:rsid w:val="00304B4B"/>
    <w:rsid w:val="00305A13"/>
    <w:rsid w:val="00305FAF"/>
    <w:rsid w:val="00307CE0"/>
    <w:rsid w:val="0031464B"/>
    <w:rsid w:val="00316C84"/>
    <w:rsid w:val="00320D8E"/>
    <w:rsid w:val="0032102A"/>
    <w:rsid w:val="00321042"/>
    <w:rsid w:val="0032184A"/>
    <w:rsid w:val="00323627"/>
    <w:rsid w:val="00324FD4"/>
    <w:rsid w:val="00331DD7"/>
    <w:rsid w:val="00332302"/>
    <w:rsid w:val="00340105"/>
    <w:rsid w:val="003614C1"/>
    <w:rsid w:val="00365D7B"/>
    <w:rsid w:val="00372047"/>
    <w:rsid w:val="003836F0"/>
    <w:rsid w:val="00383C62"/>
    <w:rsid w:val="00384448"/>
    <w:rsid w:val="00394CD5"/>
    <w:rsid w:val="0039668C"/>
    <w:rsid w:val="003A0B9D"/>
    <w:rsid w:val="003A74A9"/>
    <w:rsid w:val="003A79DE"/>
    <w:rsid w:val="003B01A0"/>
    <w:rsid w:val="003C0EF9"/>
    <w:rsid w:val="003D2C5C"/>
    <w:rsid w:val="003E06AE"/>
    <w:rsid w:val="003F77A6"/>
    <w:rsid w:val="0040134A"/>
    <w:rsid w:val="00405C15"/>
    <w:rsid w:val="00415517"/>
    <w:rsid w:val="00417C7C"/>
    <w:rsid w:val="00426827"/>
    <w:rsid w:val="004369B7"/>
    <w:rsid w:val="00440059"/>
    <w:rsid w:val="00450170"/>
    <w:rsid w:val="004524B3"/>
    <w:rsid w:val="00454601"/>
    <w:rsid w:val="0045677D"/>
    <w:rsid w:val="00460124"/>
    <w:rsid w:val="00465516"/>
    <w:rsid w:val="0047677C"/>
    <w:rsid w:val="0048571E"/>
    <w:rsid w:val="00486001"/>
    <w:rsid w:val="0049459A"/>
    <w:rsid w:val="00494848"/>
    <w:rsid w:val="00495472"/>
    <w:rsid w:val="004A16E5"/>
    <w:rsid w:val="004B01E3"/>
    <w:rsid w:val="004D040D"/>
    <w:rsid w:val="004D1355"/>
    <w:rsid w:val="004D3517"/>
    <w:rsid w:val="004D6CE7"/>
    <w:rsid w:val="004E5AB9"/>
    <w:rsid w:val="004E7AED"/>
    <w:rsid w:val="004F19B0"/>
    <w:rsid w:val="004F2D46"/>
    <w:rsid w:val="004F595E"/>
    <w:rsid w:val="00505B91"/>
    <w:rsid w:val="005114A7"/>
    <w:rsid w:val="00514A6F"/>
    <w:rsid w:val="00517F98"/>
    <w:rsid w:val="00527240"/>
    <w:rsid w:val="00527547"/>
    <w:rsid w:val="005377D4"/>
    <w:rsid w:val="00537C36"/>
    <w:rsid w:val="0054156E"/>
    <w:rsid w:val="00551BBD"/>
    <w:rsid w:val="00556C6C"/>
    <w:rsid w:val="00557186"/>
    <w:rsid w:val="005663BB"/>
    <w:rsid w:val="005678B6"/>
    <w:rsid w:val="00567E77"/>
    <w:rsid w:val="005740EE"/>
    <w:rsid w:val="005758C1"/>
    <w:rsid w:val="005762DA"/>
    <w:rsid w:val="005820D4"/>
    <w:rsid w:val="005909EF"/>
    <w:rsid w:val="005918EE"/>
    <w:rsid w:val="00594290"/>
    <w:rsid w:val="005960B3"/>
    <w:rsid w:val="00596BE2"/>
    <w:rsid w:val="0059776A"/>
    <w:rsid w:val="005A6C44"/>
    <w:rsid w:val="005B2C75"/>
    <w:rsid w:val="005B301D"/>
    <w:rsid w:val="005B32FF"/>
    <w:rsid w:val="005B50A6"/>
    <w:rsid w:val="005C067C"/>
    <w:rsid w:val="005D124A"/>
    <w:rsid w:val="005F6E9E"/>
    <w:rsid w:val="0060628D"/>
    <w:rsid w:val="0061064D"/>
    <w:rsid w:val="006142DE"/>
    <w:rsid w:val="00617D3E"/>
    <w:rsid w:val="00625DE0"/>
    <w:rsid w:val="00631FE6"/>
    <w:rsid w:val="00640BFD"/>
    <w:rsid w:val="0064219A"/>
    <w:rsid w:val="006638B5"/>
    <w:rsid w:val="00665366"/>
    <w:rsid w:val="0066554E"/>
    <w:rsid w:val="00671585"/>
    <w:rsid w:val="00673F30"/>
    <w:rsid w:val="006855E6"/>
    <w:rsid w:val="00696E24"/>
    <w:rsid w:val="006B0A0B"/>
    <w:rsid w:val="006B3981"/>
    <w:rsid w:val="006D1281"/>
    <w:rsid w:val="006E0F44"/>
    <w:rsid w:val="006F4C42"/>
    <w:rsid w:val="006F71FA"/>
    <w:rsid w:val="007011F3"/>
    <w:rsid w:val="007030E6"/>
    <w:rsid w:val="0071040A"/>
    <w:rsid w:val="007136DF"/>
    <w:rsid w:val="00720379"/>
    <w:rsid w:val="00724785"/>
    <w:rsid w:val="00724E3A"/>
    <w:rsid w:val="00731E94"/>
    <w:rsid w:val="00732F6D"/>
    <w:rsid w:val="00733748"/>
    <w:rsid w:val="00735DC3"/>
    <w:rsid w:val="00761372"/>
    <w:rsid w:val="007750BA"/>
    <w:rsid w:val="0079161D"/>
    <w:rsid w:val="00791878"/>
    <w:rsid w:val="00795C79"/>
    <w:rsid w:val="007A73E5"/>
    <w:rsid w:val="007B696B"/>
    <w:rsid w:val="007C1E70"/>
    <w:rsid w:val="007C6D32"/>
    <w:rsid w:val="007D69E4"/>
    <w:rsid w:val="007F4EB3"/>
    <w:rsid w:val="00802672"/>
    <w:rsid w:val="00804D42"/>
    <w:rsid w:val="00812D18"/>
    <w:rsid w:val="00812EC2"/>
    <w:rsid w:val="00816946"/>
    <w:rsid w:val="00847CDF"/>
    <w:rsid w:val="008519C5"/>
    <w:rsid w:val="00852A78"/>
    <w:rsid w:val="00855C7D"/>
    <w:rsid w:val="00855F72"/>
    <w:rsid w:val="00864508"/>
    <w:rsid w:val="00864C05"/>
    <w:rsid w:val="00867326"/>
    <w:rsid w:val="0089429E"/>
    <w:rsid w:val="008A7918"/>
    <w:rsid w:val="008A7CAC"/>
    <w:rsid w:val="008D1369"/>
    <w:rsid w:val="008D371B"/>
    <w:rsid w:val="008D3783"/>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85845"/>
    <w:rsid w:val="009932A5"/>
    <w:rsid w:val="009A05CE"/>
    <w:rsid w:val="009A13F7"/>
    <w:rsid w:val="009A2DDD"/>
    <w:rsid w:val="009A3C1D"/>
    <w:rsid w:val="009A4DF4"/>
    <w:rsid w:val="009A5423"/>
    <w:rsid w:val="009A7371"/>
    <w:rsid w:val="009B415E"/>
    <w:rsid w:val="009B5C6E"/>
    <w:rsid w:val="009C2462"/>
    <w:rsid w:val="009C4B63"/>
    <w:rsid w:val="009C6AA2"/>
    <w:rsid w:val="009C78C2"/>
    <w:rsid w:val="009D5BD0"/>
    <w:rsid w:val="009E0C21"/>
    <w:rsid w:val="009E1372"/>
    <w:rsid w:val="009E7ECA"/>
    <w:rsid w:val="009F4C9A"/>
    <w:rsid w:val="009F5548"/>
    <w:rsid w:val="00A025F9"/>
    <w:rsid w:val="00A0370A"/>
    <w:rsid w:val="00A17929"/>
    <w:rsid w:val="00A202A0"/>
    <w:rsid w:val="00A22D7C"/>
    <w:rsid w:val="00A25480"/>
    <w:rsid w:val="00A25BFD"/>
    <w:rsid w:val="00A41CF3"/>
    <w:rsid w:val="00A422DB"/>
    <w:rsid w:val="00A4622C"/>
    <w:rsid w:val="00A46DED"/>
    <w:rsid w:val="00A61D80"/>
    <w:rsid w:val="00A62751"/>
    <w:rsid w:val="00A67728"/>
    <w:rsid w:val="00A74A98"/>
    <w:rsid w:val="00A74FCC"/>
    <w:rsid w:val="00A84560"/>
    <w:rsid w:val="00A874F1"/>
    <w:rsid w:val="00A942DA"/>
    <w:rsid w:val="00A957E7"/>
    <w:rsid w:val="00AA5048"/>
    <w:rsid w:val="00AA6583"/>
    <w:rsid w:val="00AB0D05"/>
    <w:rsid w:val="00AB0D30"/>
    <w:rsid w:val="00AB4D0B"/>
    <w:rsid w:val="00AB5670"/>
    <w:rsid w:val="00AC439C"/>
    <w:rsid w:val="00AC7586"/>
    <w:rsid w:val="00AD1D3A"/>
    <w:rsid w:val="00AE4623"/>
    <w:rsid w:val="00AF04FC"/>
    <w:rsid w:val="00AF48D9"/>
    <w:rsid w:val="00AF79DF"/>
    <w:rsid w:val="00B107D8"/>
    <w:rsid w:val="00B213D7"/>
    <w:rsid w:val="00B22E6F"/>
    <w:rsid w:val="00B23495"/>
    <w:rsid w:val="00B24BE9"/>
    <w:rsid w:val="00B32156"/>
    <w:rsid w:val="00B40689"/>
    <w:rsid w:val="00B413FF"/>
    <w:rsid w:val="00B42BDA"/>
    <w:rsid w:val="00B44892"/>
    <w:rsid w:val="00B463B9"/>
    <w:rsid w:val="00B55CDD"/>
    <w:rsid w:val="00B6550B"/>
    <w:rsid w:val="00B67D07"/>
    <w:rsid w:val="00B7369B"/>
    <w:rsid w:val="00B73F8F"/>
    <w:rsid w:val="00B76D63"/>
    <w:rsid w:val="00B778A1"/>
    <w:rsid w:val="00B77C9B"/>
    <w:rsid w:val="00B8089E"/>
    <w:rsid w:val="00B96F63"/>
    <w:rsid w:val="00BA21BE"/>
    <w:rsid w:val="00BA467E"/>
    <w:rsid w:val="00BA75AF"/>
    <w:rsid w:val="00BA7A53"/>
    <w:rsid w:val="00BB24A4"/>
    <w:rsid w:val="00BB263E"/>
    <w:rsid w:val="00BC0741"/>
    <w:rsid w:val="00BC0C56"/>
    <w:rsid w:val="00BD3A6A"/>
    <w:rsid w:val="00BD4C04"/>
    <w:rsid w:val="00BE2A85"/>
    <w:rsid w:val="00BE57A4"/>
    <w:rsid w:val="00BE6D72"/>
    <w:rsid w:val="00BF40EC"/>
    <w:rsid w:val="00BF6262"/>
    <w:rsid w:val="00C05D35"/>
    <w:rsid w:val="00C07A71"/>
    <w:rsid w:val="00C11824"/>
    <w:rsid w:val="00C20DBC"/>
    <w:rsid w:val="00C227AB"/>
    <w:rsid w:val="00C32054"/>
    <w:rsid w:val="00C43685"/>
    <w:rsid w:val="00C54609"/>
    <w:rsid w:val="00C56857"/>
    <w:rsid w:val="00C65D97"/>
    <w:rsid w:val="00C74031"/>
    <w:rsid w:val="00C83C78"/>
    <w:rsid w:val="00C87926"/>
    <w:rsid w:val="00C9000E"/>
    <w:rsid w:val="00CA566C"/>
    <w:rsid w:val="00CC2DFE"/>
    <w:rsid w:val="00CC4F17"/>
    <w:rsid w:val="00CD17B6"/>
    <w:rsid w:val="00CD1D4C"/>
    <w:rsid w:val="00CD4866"/>
    <w:rsid w:val="00CE21A5"/>
    <w:rsid w:val="00CE3A92"/>
    <w:rsid w:val="00CF3D6E"/>
    <w:rsid w:val="00CF5B67"/>
    <w:rsid w:val="00CF6602"/>
    <w:rsid w:val="00D0284E"/>
    <w:rsid w:val="00D06D0A"/>
    <w:rsid w:val="00D13E05"/>
    <w:rsid w:val="00D17EEF"/>
    <w:rsid w:val="00D213E9"/>
    <w:rsid w:val="00D216DC"/>
    <w:rsid w:val="00D25A56"/>
    <w:rsid w:val="00D31406"/>
    <w:rsid w:val="00D505E4"/>
    <w:rsid w:val="00D63DD6"/>
    <w:rsid w:val="00D73B92"/>
    <w:rsid w:val="00D80BE9"/>
    <w:rsid w:val="00D90455"/>
    <w:rsid w:val="00D950B7"/>
    <w:rsid w:val="00DB01BE"/>
    <w:rsid w:val="00DB271B"/>
    <w:rsid w:val="00DB5C36"/>
    <w:rsid w:val="00DC1105"/>
    <w:rsid w:val="00DD03A0"/>
    <w:rsid w:val="00DE14CA"/>
    <w:rsid w:val="00DE2E54"/>
    <w:rsid w:val="00DE6E1E"/>
    <w:rsid w:val="00DE7827"/>
    <w:rsid w:val="00E05D8A"/>
    <w:rsid w:val="00E134D0"/>
    <w:rsid w:val="00E370A8"/>
    <w:rsid w:val="00E37772"/>
    <w:rsid w:val="00E403CE"/>
    <w:rsid w:val="00E446F3"/>
    <w:rsid w:val="00E469DA"/>
    <w:rsid w:val="00E51419"/>
    <w:rsid w:val="00E61E6E"/>
    <w:rsid w:val="00E705F3"/>
    <w:rsid w:val="00E72BE6"/>
    <w:rsid w:val="00E735C1"/>
    <w:rsid w:val="00E773B5"/>
    <w:rsid w:val="00E773E0"/>
    <w:rsid w:val="00E813A9"/>
    <w:rsid w:val="00E82542"/>
    <w:rsid w:val="00E904F6"/>
    <w:rsid w:val="00E972B9"/>
    <w:rsid w:val="00E97B8B"/>
    <w:rsid w:val="00EC2B53"/>
    <w:rsid w:val="00ED6F00"/>
    <w:rsid w:val="00EF0B09"/>
    <w:rsid w:val="00F071B7"/>
    <w:rsid w:val="00F13D90"/>
    <w:rsid w:val="00F16D39"/>
    <w:rsid w:val="00F23D0B"/>
    <w:rsid w:val="00F42574"/>
    <w:rsid w:val="00F524EA"/>
    <w:rsid w:val="00F674E8"/>
    <w:rsid w:val="00F67518"/>
    <w:rsid w:val="00F925DA"/>
    <w:rsid w:val="00F95321"/>
    <w:rsid w:val="00F96BB9"/>
    <w:rsid w:val="00FC1AF3"/>
    <w:rsid w:val="00FC55FB"/>
    <w:rsid w:val="00FD02A2"/>
    <w:rsid w:val="00FD02F7"/>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82542"/>
    <w:rPr>
      <w:sz w:val="16"/>
      <w:szCs w:val="16"/>
    </w:rPr>
  </w:style>
  <w:style w:type="paragraph" w:styleId="Textocomentario">
    <w:name w:val="annotation text"/>
    <w:basedOn w:val="Normal"/>
    <w:link w:val="TextocomentarioCar"/>
    <w:uiPriority w:val="99"/>
    <w:semiHidden/>
    <w:unhideWhenUsed/>
    <w:rsid w:val="00E82542"/>
    <w:rPr>
      <w:sz w:val="20"/>
      <w:szCs w:val="20"/>
    </w:rPr>
  </w:style>
  <w:style w:type="character" w:customStyle="1" w:styleId="TextocomentarioCar">
    <w:name w:val="Texto comentario Car"/>
    <w:basedOn w:val="Fuentedeprrafopredeter"/>
    <w:link w:val="Textocomentario"/>
    <w:uiPriority w:val="99"/>
    <w:semiHidden/>
    <w:rsid w:val="00E8254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2542"/>
    <w:rPr>
      <w:b/>
      <w:bCs/>
    </w:rPr>
  </w:style>
  <w:style w:type="character" w:customStyle="1" w:styleId="AsuntodelcomentarioCar">
    <w:name w:val="Asunto del comentario Car"/>
    <w:basedOn w:val="TextocomentarioCar"/>
    <w:link w:val="Asuntodelcomentario"/>
    <w:uiPriority w:val="99"/>
    <w:semiHidden/>
    <w:rsid w:val="00E82542"/>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82542"/>
    <w:rPr>
      <w:sz w:val="16"/>
      <w:szCs w:val="16"/>
    </w:rPr>
  </w:style>
  <w:style w:type="paragraph" w:styleId="Textocomentario">
    <w:name w:val="annotation text"/>
    <w:basedOn w:val="Normal"/>
    <w:link w:val="TextocomentarioCar"/>
    <w:uiPriority w:val="99"/>
    <w:semiHidden/>
    <w:unhideWhenUsed/>
    <w:rsid w:val="00E82542"/>
    <w:rPr>
      <w:sz w:val="20"/>
      <w:szCs w:val="20"/>
    </w:rPr>
  </w:style>
  <w:style w:type="character" w:customStyle="1" w:styleId="TextocomentarioCar">
    <w:name w:val="Texto comentario Car"/>
    <w:basedOn w:val="Fuentedeprrafopredeter"/>
    <w:link w:val="Textocomentario"/>
    <w:uiPriority w:val="99"/>
    <w:semiHidden/>
    <w:rsid w:val="00E8254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2542"/>
    <w:rPr>
      <w:b/>
      <w:bCs/>
    </w:rPr>
  </w:style>
  <w:style w:type="character" w:customStyle="1" w:styleId="AsuntodelcomentarioCar">
    <w:name w:val="Asunto del comentario Car"/>
    <w:basedOn w:val="TextocomentarioCar"/>
    <w:link w:val="Asuntodelcomentario"/>
    <w:uiPriority w:val="99"/>
    <w:semiHidden/>
    <w:rsid w:val="00E82542"/>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 w:id="200326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866C7-AD86-4FAA-86C5-58DE6EFA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1992</Words>
  <Characters>10962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11</cp:revision>
  <cp:lastPrinted>2019-12-26T15:24:00Z</cp:lastPrinted>
  <dcterms:created xsi:type="dcterms:W3CDTF">2019-12-26T14:36:00Z</dcterms:created>
  <dcterms:modified xsi:type="dcterms:W3CDTF">2019-12-26T16:10:00Z</dcterms:modified>
</cp:coreProperties>
</file>