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Formato EIA-FA-003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5450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ESTACION DE SERVICIO Y LOCAL COMERCIAL.</w:t>
      </w:r>
      <w:r w:rsid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1E5450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1E5450">
        <w:rPr>
          <w:rFonts w:ascii="Times New Roman" w:hAnsi="Times New Roman" w:cs="Times New Roman"/>
          <w:b/>
          <w:bCs/>
          <w:sz w:val="20"/>
          <w:szCs w:val="20"/>
        </w:rPr>
        <w:t>EDWIN I. CANO S.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DRLS-I-S-5-2019.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5450">
        <w:rPr>
          <w:rFonts w:ascii="Times New Roman" w:hAnsi="Times New Roman" w:cs="Times New Roman"/>
          <w:b/>
          <w:bCs/>
          <w:sz w:val="20"/>
          <w:szCs w:val="20"/>
        </w:rPr>
        <w:t>6 DE JULIO DE 2019.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1E5450" w:rsidRPr="001E5450" w:rsidRDefault="00BB0BCD" w:rsidP="001E545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</w:rPr>
        <w:t>CARLOS A. CEDEÑO D.                  IAR-076-1996</w:t>
      </w:r>
    </w:p>
    <w:p w:rsidR="001E5450" w:rsidRDefault="001E5450" w:rsidP="001E545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1E5450">
        <w:rPr>
          <w:rFonts w:ascii="Times New Roman" w:hAnsi="Times New Roman" w:cs="Times New Roman"/>
          <w:b/>
          <w:bCs/>
          <w:sz w:val="20"/>
          <w:szCs w:val="20"/>
        </w:rPr>
        <w:t>AGUSTÍN SÁEZ DE GRACIA         IAR-043-2000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BC" w:rsidRDefault="003948BC">
      <w:pPr>
        <w:spacing w:after="0" w:line="240" w:lineRule="auto"/>
      </w:pPr>
      <w:r>
        <w:separator/>
      </w:r>
    </w:p>
  </w:endnote>
  <w:endnote w:type="continuationSeparator" w:id="0">
    <w:p w:rsidR="003948BC" w:rsidRDefault="0039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BC" w:rsidRDefault="003948BC">
      <w:pPr>
        <w:spacing w:after="0" w:line="240" w:lineRule="auto"/>
      </w:pPr>
      <w:r>
        <w:separator/>
      </w:r>
    </w:p>
  </w:footnote>
  <w:footnote w:type="continuationSeparator" w:id="0">
    <w:p w:rsidR="003948BC" w:rsidRDefault="0039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397FAB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04C20D0" wp14:editId="4393A075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3948BC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397FAB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3948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56E66"/>
    <w:rsid w:val="004A420A"/>
    <w:rsid w:val="00727777"/>
    <w:rsid w:val="00783A93"/>
    <w:rsid w:val="007C391F"/>
    <w:rsid w:val="007D1822"/>
    <w:rsid w:val="007D7483"/>
    <w:rsid w:val="007F628F"/>
    <w:rsid w:val="008044AD"/>
    <w:rsid w:val="00946579"/>
    <w:rsid w:val="009F07DB"/>
    <w:rsid w:val="00AC67BD"/>
    <w:rsid w:val="00AD6F36"/>
    <w:rsid w:val="00B446A3"/>
    <w:rsid w:val="00B66B00"/>
    <w:rsid w:val="00B74F3C"/>
    <w:rsid w:val="00BB0BCD"/>
    <w:rsid w:val="00C95915"/>
    <w:rsid w:val="00DC4F27"/>
    <w:rsid w:val="00EC5CF7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4</cp:revision>
  <cp:lastPrinted>2019-07-05T15:46:00Z</cp:lastPrinted>
  <dcterms:created xsi:type="dcterms:W3CDTF">2019-07-05T14:43:00Z</dcterms:created>
  <dcterms:modified xsi:type="dcterms:W3CDTF">2019-07-05T15:47:00Z</dcterms:modified>
</cp:coreProperties>
</file>