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322" w:rsidRDefault="00A16110">
      <w:pPr>
        <w:jc w:val="center"/>
        <w:rPr>
          <w:b/>
        </w:rPr>
      </w:pPr>
      <w:r>
        <w:rPr>
          <w:b/>
        </w:rPr>
        <w:t>INFORME TÉCNICO DE INSPECCIÓN AL SITIO DE DESARROLLO DEL PROYECTO</w:t>
      </w:r>
    </w:p>
    <w:p w:rsidR="00A24322" w:rsidRDefault="00A16110">
      <w:pPr>
        <w:pStyle w:val="Ttulo1"/>
        <w:rPr>
          <w:b/>
          <w:sz w:val="24"/>
        </w:rPr>
      </w:pPr>
      <w:r>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843"/>
        <w:gridCol w:w="3144"/>
        <w:gridCol w:w="2753"/>
      </w:tblGrid>
      <w:tr w:rsidR="00A24322">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Proyecto:</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r w:rsidRPr="00EE585E">
              <w:t>RESIDENCIAL COSTA MARINA FASE II</w:t>
            </w:r>
          </w:p>
        </w:tc>
      </w:tr>
      <w:tr w:rsidR="00A24322">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Categoría:</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pPr>
              <w:rPr>
                <w:lang w:val="es-MX"/>
              </w:rPr>
            </w:pPr>
            <w:r>
              <w:rPr>
                <w:lang w:val="es-MX"/>
              </w:rPr>
              <w:t>Cat. I</w:t>
            </w:r>
          </w:p>
        </w:tc>
      </w:tr>
      <w:tr w:rsidR="00A24322">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Promotor:</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r w:rsidRPr="00EE585E">
              <w:t>PROMOTORA PRADO, S.A.</w:t>
            </w:r>
          </w:p>
        </w:tc>
      </w:tr>
      <w:tr w:rsidR="00A24322">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Representante Legal:</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pPr>
              <w:rPr>
                <w:lang w:val="es-MX"/>
              </w:rPr>
            </w:pPr>
            <w:r w:rsidRPr="00EE585E">
              <w:rPr>
                <w:lang w:val="es-MX"/>
              </w:rPr>
              <w:t>JANINE PRADO CASTAÑO</w:t>
            </w:r>
          </w:p>
        </w:tc>
      </w:tr>
      <w:tr w:rsidR="00A24322">
        <w:trPr>
          <w:trHeight w:val="111"/>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Ubicación:</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39601D">
            <w:r>
              <w:t xml:space="preserve">Sector de El Pedrito, corregimiento de San Antonio, distrito de Atalaya, provincia de Veraguas. </w:t>
            </w:r>
          </w:p>
        </w:tc>
      </w:tr>
      <w:tr w:rsidR="00A24322">
        <w:trPr>
          <w:trHeight w:val="105"/>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Expediente No.:</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r>
              <w:t>DRVE-I-F-7-2019</w:t>
            </w:r>
          </w:p>
        </w:tc>
      </w:tr>
      <w:tr w:rsidR="00A24322">
        <w:trPr>
          <w:trHeight w:val="105"/>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Fecha de la inspección:</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rsidR="00A24322" w:rsidRDefault="0039601D">
            <w:r>
              <w:t>3 de julio de 2019</w:t>
            </w:r>
          </w:p>
        </w:tc>
      </w:tr>
      <w:tr w:rsidR="00A24322">
        <w:trPr>
          <w:trHeight w:val="64"/>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Fecha del Informe:</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39601D">
            <w:r>
              <w:t>8 de julio de 2019</w:t>
            </w:r>
          </w:p>
        </w:tc>
      </w:tr>
      <w:tr w:rsidR="00A24322">
        <w:trPr>
          <w:trHeight w:val="288"/>
          <w:jc w:val="center"/>
        </w:trPr>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commentRangeStart w:id="0"/>
            <w:r>
              <w:rPr>
                <w:b/>
              </w:rPr>
              <w:t>Participantes:</w:t>
            </w:r>
            <w:commentRangeEnd w:id="0"/>
            <w:r>
              <w:commentReference w:id="0"/>
            </w:r>
          </w:p>
        </w:tc>
        <w:tc>
          <w:tcPr>
            <w:tcW w:w="1843" w:type="dxa"/>
            <w:tcBorders>
              <w:top w:val="single" w:sz="4" w:space="0" w:color="000000"/>
              <w:left w:val="single" w:sz="4" w:space="0" w:color="000000"/>
              <w:bottom w:val="single" w:sz="4" w:space="0" w:color="000000"/>
              <w:right w:val="single" w:sz="4" w:space="0" w:color="000000"/>
            </w:tcBorders>
          </w:tcPr>
          <w:p w:rsidR="00A24322" w:rsidRDefault="00A16110">
            <w:pPr>
              <w:jc w:val="center"/>
              <w:rPr>
                <w:b/>
                <w:lang w:val="es-PA"/>
              </w:rPr>
            </w:pPr>
            <w:r>
              <w:rPr>
                <w:b/>
                <w:lang w:val="es-PA"/>
              </w:rPr>
              <w:t>Nombre</w:t>
            </w:r>
          </w:p>
        </w:tc>
        <w:tc>
          <w:tcPr>
            <w:tcW w:w="3144" w:type="dxa"/>
            <w:tcBorders>
              <w:top w:val="single" w:sz="4" w:space="0" w:color="000000"/>
              <w:left w:val="single" w:sz="4" w:space="0" w:color="000000"/>
              <w:bottom w:val="single" w:sz="4" w:space="0" w:color="000000"/>
              <w:right w:val="single" w:sz="4" w:space="0" w:color="000000"/>
            </w:tcBorders>
          </w:tcPr>
          <w:p w:rsidR="00A24322" w:rsidRDefault="00A16110">
            <w:pPr>
              <w:jc w:val="center"/>
              <w:rPr>
                <w:b/>
                <w:lang w:val="es-PA"/>
              </w:rPr>
            </w:pPr>
            <w:r>
              <w:rPr>
                <w:b/>
                <w:lang w:val="es-PA"/>
              </w:rPr>
              <w:t>Cargo</w:t>
            </w:r>
          </w:p>
        </w:tc>
        <w:tc>
          <w:tcPr>
            <w:tcW w:w="2753" w:type="dxa"/>
            <w:tcBorders>
              <w:top w:val="single" w:sz="4" w:space="0" w:color="000000"/>
              <w:left w:val="single" w:sz="4" w:space="0" w:color="000000"/>
              <w:bottom w:val="single" w:sz="4" w:space="0" w:color="000000"/>
              <w:right w:val="single" w:sz="4" w:space="0" w:color="000000"/>
            </w:tcBorders>
          </w:tcPr>
          <w:p w:rsidR="00A24322" w:rsidRDefault="00A16110">
            <w:pPr>
              <w:jc w:val="center"/>
              <w:rPr>
                <w:b/>
                <w:lang w:val="es-PA"/>
              </w:rPr>
            </w:pPr>
            <w:r>
              <w:rPr>
                <w:b/>
                <w:lang w:val="es-PA"/>
              </w:rPr>
              <w:t>Institución</w:t>
            </w:r>
          </w:p>
        </w:tc>
      </w:tr>
      <w:tr w:rsidR="00A24322">
        <w:trPr>
          <w:trHeight w:val="30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A24322" w:rsidRDefault="00A24322">
            <w:pPr>
              <w:rPr>
                <w:b/>
              </w:rPr>
            </w:pPr>
          </w:p>
        </w:tc>
        <w:tc>
          <w:tcPr>
            <w:tcW w:w="184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Diógenes Alvarado Barrí</w:t>
            </w:r>
            <w:r w:rsidRPr="0039601D">
              <w:rPr>
                <w:lang w:val="es-PA"/>
              </w:rPr>
              <w:t>a</w:t>
            </w:r>
          </w:p>
        </w:tc>
        <w:tc>
          <w:tcPr>
            <w:tcW w:w="3144"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Técnico de Evaluación de Estudios de Impacto Ambiental</w:t>
            </w:r>
          </w:p>
        </w:tc>
        <w:tc>
          <w:tcPr>
            <w:tcW w:w="275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Ministerio de Ambiente</w:t>
            </w:r>
          </w:p>
        </w:tc>
      </w:tr>
      <w:tr w:rsidR="00A24322">
        <w:trPr>
          <w:trHeight w:val="27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A24322" w:rsidRDefault="00A24322">
            <w:pPr>
              <w:rPr>
                <w:b/>
              </w:rPr>
            </w:pPr>
          </w:p>
        </w:tc>
        <w:tc>
          <w:tcPr>
            <w:tcW w:w="184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Héctor Urriola</w:t>
            </w:r>
          </w:p>
        </w:tc>
        <w:tc>
          <w:tcPr>
            <w:tcW w:w="3144"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Técnico de Evaluación de Estudios de Impacto Ambiental</w:t>
            </w:r>
          </w:p>
        </w:tc>
        <w:tc>
          <w:tcPr>
            <w:tcW w:w="275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Ministerio de Ambiente</w:t>
            </w:r>
          </w:p>
        </w:tc>
      </w:tr>
      <w:tr w:rsidR="00A24322">
        <w:trPr>
          <w:trHeight w:val="27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A24322" w:rsidRDefault="00A24322">
            <w:pPr>
              <w:rPr>
                <w:b/>
              </w:rPr>
            </w:pPr>
          </w:p>
        </w:tc>
        <w:tc>
          <w:tcPr>
            <w:tcW w:w="1843" w:type="dxa"/>
            <w:tcBorders>
              <w:top w:val="single" w:sz="4" w:space="0" w:color="000000"/>
              <w:left w:val="single" w:sz="4" w:space="0" w:color="000000"/>
              <w:bottom w:val="single" w:sz="4" w:space="0" w:color="000000"/>
              <w:right w:val="single" w:sz="4" w:space="0" w:color="000000"/>
            </w:tcBorders>
          </w:tcPr>
          <w:p w:rsidR="00A24322" w:rsidRDefault="00345F10">
            <w:pPr>
              <w:rPr>
                <w:lang w:val="es-PA"/>
              </w:rPr>
            </w:pPr>
            <w:r>
              <w:rPr>
                <w:lang w:val="es-PA"/>
              </w:rPr>
              <w:t>Luis Montes</w:t>
            </w:r>
          </w:p>
        </w:tc>
        <w:tc>
          <w:tcPr>
            <w:tcW w:w="3144" w:type="dxa"/>
            <w:tcBorders>
              <w:top w:val="single" w:sz="4" w:space="0" w:color="000000"/>
              <w:left w:val="single" w:sz="4" w:space="0" w:color="000000"/>
              <w:bottom w:val="single" w:sz="4" w:space="0" w:color="000000"/>
              <w:right w:val="single" w:sz="4" w:space="0" w:color="000000"/>
            </w:tcBorders>
          </w:tcPr>
          <w:p w:rsidR="00A24322" w:rsidRDefault="00345F10">
            <w:pPr>
              <w:rPr>
                <w:lang w:val="es-PA"/>
              </w:rPr>
            </w:pPr>
            <w:r>
              <w:rPr>
                <w:lang w:val="es-PA"/>
              </w:rPr>
              <w:t>Biólogo ambientalista del proyecto que estuvo presente.</w:t>
            </w:r>
          </w:p>
        </w:tc>
        <w:tc>
          <w:tcPr>
            <w:tcW w:w="2753" w:type="dxa"/>
            <w:tcBorders>
              <w:top w:val="single" w:sz="4" w:space="0" w:color="000000"/>
              <w:left w:val="single" w:sz="4" w:space="0" w:color="000000"/>
              <w:bottom w:val="single" w:sz="4" w:space="0" w:color="000000"/>
              <w:right w:val="single" w:sz="4" w:space="0" w:color="000000"/>
            </w:tcBorders>
          </w:tcPr>
          <w:p w:rsidR="00A24322" w:rsidRDefault="00A24322">
            <w:pPr>
              <w:rPr>
                <w:lang w:val="es-PA"/>
              </w:rPr>
            </w:pPr>
          </w:p>
        </w:tc>
      </w:tr>
    </w:tbl>
    <w:p w:rsidR="00A24322" w:rsidRDefault="00A24322">
      <w:pPr>
        <w:rPr>
          <w:b/>
        </w:rPr>
      </w:pPr>
    </w:p>
    <w:p w:rsidR="00A24322" w:rsidRDefault="00A16110">
      <w:pPr>
        <w:numPr>
          <w:ilvl w:val="0"/>
          <w:numId w:val="4"/>
        </w:numPr>
        <w:rPr>
          <w:b/>
        </w:rPr>
      </w:pPr>
      <w:r>
        <w:rPr>
          <w:b/>
        </w:rPr>
        <w:t>OBJETIVOS:</w:t>
      </w:r>
    </w:p>
    <w:p w:rsidR="00601C77" w:rsidRPr="00601C77" w:rsidRDefault="00601C77">
      <w:pPr>
        <w:rPr>
          <w:b/>
        </w:rPr>
      </w:pPr>
      <w:r w:rsidRPr="00601C77">
        <w:rPr>
          <w:b/>
        </w:rPr>
        <w:t>Objetivo general:</w:t>
      </w:r>
    </w:p>
    <w:p w:rsidR="00A24322" w:rsidRDefault="00601C77">
      <w:r w:rsidRPr="00601C77">
        <w:t>Desarrollar un residencial de interés social, moderno y confortable, cumpliendo con las normas técnicas y ambientales aplicables a este tipo de proyectos, incluyendo la zonificación Residencial Básico-Solidario (RBS).</w:t>
      </w:r>
    </w:p>
    <w:p w:rsidR="00601C77" w:rsidRDefault="00601C77"/>
    <w:p w:rsidR="00601C77" w:rsidRPr="00601C77" w:rsidRDefault="00601C77" w:rsidP="00601C77">
      <w:pPr>
        <w:rPr>
          <w:b/>
          <w:lang w:val="es-PA"/>
        </w:rPr>
      </w:pPr>
      <w:r w:rsidRPr="00601C77">
        <w:rPr>
          <w:b/>
          <w:lang w:val="es-PA"/>
        </w:rPr>
        <w:t>Objetivos específicos:</w:t>
      </w:r>
    </w:p>
    <w:p w:rsidR="00601C77" w:rsidRPr="00601C77" w:rsidRDefault="00601C77" w:rsidP="00601C77">
      <w:pPr>
        <w:jc w:val="both"/>
        <w:rPr>
          <w:lang w:val="es-PA"/>
        </w:rPr>
      </w:pPr>
      <w:r w:rsidRPr="00601C77">
        <w:rPr>
          <w:lang w:val="es-PA"/>
        </w:rPr>
        <w:t>▪ Construir y poner a disposición de los habitantes de bajos ingresos económicos de Santiago y de los otros distritos de la provincia de Veraguas, un moderno residencial, con un total 41 viviendas, con buena calidad de construcción, precios accesibles, buenas vías de acceso, con todos los servicios públicos, ubicado cerca de la carretera Panamericana y con disponibilidad de terreno para futuras ampliaciones de las viviendas.</w:t>
      </w:r>
    </w:p>
    <w:p w:rsidR="00601C77" w:rsidRPr="00601C77" w:rsidRDefault="00601C77" w:rsidP="00601C77">
      <w:pPr>
        <w:jc w:val="both"/>
        <w:rPr>
          <w:lang w:val="es-PA"/>
        </w:rPr>
      </w:pPr>
      <w:r w:rsidRPr="00601C77">
        <w:rPr>
          <w:lang w:val="es-PA"/>
        </w:rPr>
        <w:t>▪ Contribuir a la reducción del déficit habitacional de la provincia de Veraguas.</w:t>
      </w:r>
    </w:p>
    <w:p w:rsidR="00601C77" w:rsidRPr="00601C77" w:rsidRDefault="00601C77" w:rsidP="00601C77">
      <w:pPr>
        <w:jc w:val="both"/>
        <w:rPr>
          <w:lang w:val="es-PA"/>
        </w:rPr>
      </w:pPr>
      <w:r w:rsidRPr="00601C77">
        <w:rPr>
          <w:lang w:val="es-PA"/>
        </w:rPr>
        <w:t>▪ Generar plazas de trabajo para la población de Atalaya, Santiago y de los otros distritos de la provincia.</w:t>
      </w:r>
    </w:p>
    <w:p w:rsidR="00601C77" w:rsidRPr="00601C77" w:rsidRDefault="00601C77" w:rsidP="00601C77">
      <w:pPr>
        <w:jc w:val="both"/>
        <w:rPr>
          <w:lang w:val="es-PA"/>
        </w:rPr>
      </w:pPr>
      <w:r w:rsidRPr="00601C77">
        <w:rPr>
          <w:lang w:val="es-PA"/>
        </w:rPr>
        <w:t>▪ Contribuir al desarrollo de los distritos de Atalaya y Santiago y de la provincia</w:t>
      </w:r>
      <w:r>
        <w:rPr>
          <w:lang w:val="es-PA"/>
        </w:rPr>
        <w:t xml:space="preserve"> </w:t>
      </w:r>
      <w:r w:rsidRPr="00601C77">
        <w:rPr>
          <w:lang w:val="es-PA"/>
        </w:rPr>
        <w:t>de Veraguas, mediante la ejecución de un proyecto de inversión.</w:t>
      </w:r>
    </w:p>
    <w:p w:rsidR="00601C77" w:rsidRPr="00601C77" w:rsidRDefault="00601C77" w:rsidP="00601C77">
      <w:pPr>
        <w:jc w:val="both"/>
        <w:rPr>
          <w:lang w:val="es-PA"/>
        </w:rPr>
      </w:pPr>
      <w:r w:rsidRPr="00601C77">
        <w:rPr>
          <w:lang w:val="es-PA"/>
        </w:rPr>
        <w:t>▪ Obtener un margen razonable de ganancias.</w:t>
      </w:r>
    </w:p>
    <w:p w:rsidR="00601C77" w:rsidRPr="00601C77" w:rsidRDefault="00601C77" w:rsidP="00601C77">
      <w:pPr>
        <w:jc w:val="both"/>
        <w:rPr>
          <w:lang w:val="es-PA"/>
        </w:rPr>
      </w:pPr>
      <w:r w:rsidRPr="00601C77">
        <w:rPr>
          <w:lang w:val="es-PA"/>
        </w:rPr>
        <w:t>▪ Que las familias que adquieran las viviendas se beneficien con el subsidio establecido en el Decreto Ejecutivo No.10 de 15 de enero de 2019.</w:t>
      </w:r>
    </w:p>
    <w:p w:rsidR="00A24322" w:rsidRDefault="00A24322">
      <w:pPr>
        <w:rPr>
          <w:b/>
        </w:rPr>
      </w:pPr>
    </w:p>
    <w:p w:rsidR="00A24322" w:rsidRDefault="00A16110">
      <w:pPr>
        <w:numPr>
          <w:ilvl w:val="0"/>
          <w:numId w:val="4"/>
        </w:numPr>
        <w:rPr>
          <w:b/>
        </w:rPr>
      </w:pPr>
      <w:r>
        <w:rPr>
          <w:b/>
        </w:rPr>
        <w:t>DESCRIPCIÓN GENERAL DEL PROYECTO:</w:t>
      </w:r>
    </w:p>
    <w:p w:rsidR="00A24322" w:rsidRDefault="00EE585E" w:rsidP="00EE585E">
      <w:pPr>
        <w:jc w:val="both"/>
        <w:rPr>
          <w:lang w:val="es-MX"/>
        </w:rPr>
      </w:pPr>
      <w:r w:rsidRPr="00EE585E">
        <w:rPr>
          <w:lang w:val="es-MX"/>
        </w:rPr>
        <w:t>El proyecto consiste en el desarrollo de un residencial de interés social, bajo la Norma de Desarrollo Urbano, Residencial Básico-Solidario (RBS), destinada a familias de bajos ingresos, la cual constará de 41 viviendas unifamiliares, de dos recámaras, sala, comedor, cocina, baño-sanitario, lavandería, portal y estacionamiento vehicular y cuya área de construcción total será de 60.63 m2, de los cuales 44.60 m2 corresponderán a área cerrada y 16.03 m2 a área abierta. El diseño de las viviendas incluye un área adicional para que sus futuros propietarios, de acuerdo con sus posibilidades puedan construir una recámara y un baño adicional. La mayoría de los lotes residenciales tendrán una superficie mínima de 450 m2, lo que permitirá a los futuros residentes ampliar sus viviendas, establecer jardines, pequeñas parcelas de cultivos agrícolas o plantar árboles frutales de pequeño a mediano porte, preferiblemente.</w:t>
      </w:r>
    </w:p>
    <w:p w:rsidR="00A24322" w:rsidRDefault="00A24322">
      <w:pPr>
        <w:rPr>
          <w:b/>
        </w:rPr>
      </w:pPr>
    </w:p>
    <w:p w:rsidR="00A24322" w:rsidRDefault="00A16110">
      <w:pPr>
        <w:numPr>
          <w:ilvl w:val="0"/>
          <w:numId w:val="4"/>
        </w:numPr>
        <w:rPr>
          <w:b/>
        </w:rPr>
      </w:pPr>
      <w:r>
        <w:rPr>
          <w:b/>
        </w:rPr>
        <w:t xml:space="preserve"> DESARROLLO DE LA INSPECCIÓN TÉCNICA:</w:t>
      </w:r>
    </w:p>
    <w:p w:rsidR="003317A9" w:rsidRPr="003317A9" w:rsidRDefault="003317A9" w:rsidP="003317A9">
      <w:pPr>
        <w:jc w:val="both"/>
        <w:rPr>
          <w:lang w:val="es-MX"/>
        </w:rPr>
      </w:pPr>
      <w:r>
        <w:rPr>
          <w:lang w:val="es-MX"/>
        </w:rPr>
        <w:t>Siendo las 9:26 a.m. del día 3</w:t>
      </w:r>
      <w:r w:rsidRPr="003317A9">
        <w:rPr>
          <w:lang w:val="es-MX"/>
        </w:rPr>
        <w:t xml:space="preserve"> de </w:t>
      </w:r>
      <w:r>
        <w:rPr>
          <w:lang w:val="es-MX"/>
        </w:rPr>
        <w:t>julio de 2019</w:t>
      </w:r>
      <w:r w:rsidRPr="003317A9">
        <w:rPr>
          <w:lang w:val="es-MX"/>
        </w:rPr>
        <w:t>, se realizó la inspección técnica que consistió en un recorrido en el área cerca de</w:t>
      </w:r>
      <w:r>
        <w:rPr>
          <w:lang w:val="es-MX"/>
        </w:rPr>
        <w:t>l Pedrito, ubicado en el corregimiento de San Antonio, distrito de Atalaya, provincia de Veraguas</w:t>
      </w:r>
      <w:r w:rsidRPr="003317A9">
        <w:rPr>
          <w:lang w:val="es-MX"/>
        </w:rPr>
        <w:t xml:space="preserve">. </w:t>
      </w:r>
    </w:p>
    <w:p w:rsidR="00A24322" w:rsidRDefault="003317A9" w:rsidP="003317A9">
      <w:pPr>
        <w:jc w:val="both"/>
        <w:rPr>
          <w:b/>
        </w:rPr>
      </w:pPr>
      <w:r w:rsidRPr="003317A9">
        <w:rPr>
          <w:lang w:val="es-MX"/>
        </w:rPr>
        <w:t>En el desarrollo de la inspección participó personal de</w:t>
      </w:r>
      <w:r>
        <w:rPr>
          <w:lang w:val="es-MX"/>
        </w:rPr>
        <w:t xml:space="preserve"> </w:t>
      </w:r>
      <w:r w:rsidRPr="003317A9">
        <w:rPr>
          <w:lang w:val="es-MX"/>
        </w:rPr>
        <w:t>l</w:t>
      </w:r>
      <w:r>
        <w:rPr>
          <w:lang w:val="es-MX"/>
        </w:rPr>
        <w:t>a</w:t>
      </w:r>
      <w:r w:rsidRPr="003317A9">
        <w:rPr>
          <w:lang w:val="es-MX"/>
        </w:rPr>
        <w:t xml:space="preserve"> </w:t>
      </w:r>
      <w:r>
        <w:rPr>
          <w:lang w:val="es-MX"/>
        </w:rPr>
        <w:t>Sección</w:t>
      </w:r>
      <w:r w:rsidRPr="003317A9">
        <w:rPr>
          <w:lang w:val="es-MX"/>
        </w:rPr>
        <w:t xml:space="preserve"> </w:t>
      </w:r>
      <w:r>
        <w:rPr>
          <w:lang w:val="es-MX"/>
        </w:rPr>
        <w:t>de Impacto</w:t>
      </w:r>
      <w:r w:rsidRPr="003317A9">
        <w:rPr>
          <w:lang w:val="es-MX"/>
        </w:rPr>
        <w:t xml:space="preserve"> Ambiental del Ministerio de Ambiente -Veraguas (el Ing. Diógenes Alvarado y el </w:t>
      </w:r>
      <w:r>
        <w:rPr>
          <w:lang w:val="es-MX"/>
        </w:rPr>
        <w:t>Ing</w:t>
      </w:r>
      <w:r w:rsidRPr="003317A9">
        <w:rPr>
          <w:lang w:val="es-MX"/>
        </w:rPr>
        <w:t xml:space="preserve">. </w:t>
      </w:r>
      <w:r w:rsidR="00345F10">
        <w:rPr>
          <w:lang w:val="es-MX"/>
        </w:rPr>
        <w:t>Héctor</w:t>
      </w:r>
      <w:r>
        <w:rPr>
          <w:lang w:val="es-MX"/>
        </w:rPr>
        <w:t xml:space="preserve"> Urriola</w:t>
      </w:r>
      <w:r w:rsidRPr="003317A9">
        <w:rPr>
          <w:lang w:val="es-MX"/>
        </w:rPr>
        <w:t>).</w:t>
      </w:r>
      <w:r>
        <w:rPr>
          <w:lang w:val="es-MX"/>
        </w:rPr>
        <w:t xml:space="preserve"> También participó por parte del proyecto el Lic. Luis Montes.</w:t>
      </w:r>
      <w:r w:rsidRPr="003317A9">
        <w:rPr>
          <w:lang w:val="es-MX"/>
        </w:rPr>
        <w:t xml:space="preserve"> Una vez llegamos al área se registraron las coordenadas y se tomaron fotografías las cuales se muestran como evidencias en el presente escrito. </w:t>
      </w:r>
      <w:r>
        <w:rPr>
          <w:lang w:val="es-MX"/>
        </w:rPr>
        <w:t xml:space="preserve">  </w:t>
      </w:r>
    </w:p>
    <w:p w:rsidR="00A24322" w:rsidRDefault="00A24322">
      <w:pPr>
        <w:ind w:left="720"/>
        <w:rPr>
          <w:b/>
        </w:rPr>
      </w:pPr>
    </w:p>
    <w:p w:rsidR="00A24322" w:rsidRDefault="00A16110">
      <w:pPr>
        <w:numPr>
          <w:ilvl w:val="0"/>
          <w:numId w:val="5"/>
        </w:numPr>
        <w:rPr>
          <w:b/>
        </w:rPr>
      </w:pPr>
      <w:r>
        <w:rPr>
          <w:b/>
        </w:rPr>
        <w:t>Ambiente Físico:</w:t>
      </w:r>
    </w:p>
    <w:p w:rsidR="001D3E4A" w:rsidRPr="001D3E4A" w:rsidRDefault="001D3E4A" w:rsidP="001D3E4A">
      <w:pPr>
        <w:rPr>
          <w:b/>
          <w:lang w:val="es-MX"/>
        </w:rPr>
      </w:pPr>
      <w:r>
        <w:rPr>
          <w:b/>
          <w:lang w:val="es-MX"/>
        </w:rPr>
        <w:t>D</w:t>
      </w:r>
      <w:r w:rsidRPr="001D3E4A">
        <w:rPr>
          <w:b/>
          <w:lang w:val="es-MX"/>
        </w:rPr>
        <w:t>escripción del ambiente físico</w:t>
      </w:r>
    </w:p>
    <w:p w:rsidR="00A24322" w:rsidRDefault="001D3E4A" w:rsidP="001D3E4A">
      <w:pPr>
        <w:jc w:val="both"/>
        <w:rPr>
          <w:lang w:val="es-MX"/>
        </w:rPr>
      </w:pPr>
      <w:r w:rsidRPr="001D3E4A">
        <w:rPr>
          <w:lang w:val="es-MX"/>
        </w:rPr>
        <w:lastRenderedPageBreak/>
        <w:t>Para la caracterización física del área de influencia del proyecto nos apoyamos en algunas fuentes, como la hoja topográfica a escala 1:50,000, Hoja 4040 II Santiago, los planos de la lotificación y topográfico del polígono y el certificado de tenencia de la propiedad, así como observaciones, fotografías, mediciones y apuntes realizados durante las giras de trabajo.</w:t>
      </w:r>
    </w:p>
    <w:p w:rsidR="001D3E4A" w:rsidRDefault="001D3E4A" w:rsidP="001D3E4A">
      <w:pPr>
        <w:jc w:val="both"/>
        <w:rPr>
          <w:lang w:val="es-MX"/>
        </w:rPr>
      </w:pPr>
    </w:p>
    <w:p w:rsidR="001D3E4A" w:rsidRPr="001D3E4A" w:rsidRDefault="001D3E4A" w:rsidP="001D3E4A">
      <w:pPr>
        <w:jc w:val="both"/>
        <w:rPr>
          <w:b/>
          <w:lang w:val="es-MX"/>
        </w:rPr>
      </w:pPr>
      <w:r w:rsidRPr="001D3E4A">
        <w:rPr>
          <w:b/>
          <w:lang w:val="es-MX"/>
        </w:rPr>
        <w:t>Caracterización del suelo</w:t>
      </w:r>
    </w:p>
    <w:p w:rsidR="001D3E4A" w:rsidRDefault="001D3E4A" w:rsidP="001D3E4A">
      <w:pPr>
        <w:jc w:val="both"/>
        <w:rPr>
          <w:lang w:val="es-MX"/>
        </w:rPr>
      </w:pPr>
      <w:r w:rsidRPr="001D3E4A">
        <w:rPr>
          <w:lang w:val="es-MX"/>
        </w:rPr>
        <w:t>El suelo del polígono es de color pardo claro, tornándose más claro a medida que se profundiza en su perfil, con presencia de raíces y raicillas en el horizonte superior, poco profundo, regular contenido de materia orgánica y de textura arcillosa (determinada a través de una muestra de suelo húmeda sometida al tacto).</w:t>
      </w:r>
    </w:p>
    <w:p w:rsidR="001D3E4A" w:rsidRDefault="001D3E4A" w:rsidP="001D3E4A">
      <w:pPr>
        <w:ind w:left="720"/>
        <w:rPr>
          <w:lang w:val="es-MX"/>
        </w:rPr>
      </w:pPr>
    </w:p>
    <w:p w:rsidR="001D3E4A" w:rsidRPr="001D3E4A" w:rsidRDefault="001D3E4A" w:rsidP="001D3E4A">
      <w:pPr>
        <w:rPr>
          <w:b/>
          <w:lang w:val="es-MX"/>
        </w:rPr>
      </w:pPr>
      <w:r w:rsidRPr="001D3E4A">
        <w:rPr>
          <w:lang w:val="es-MX"/>
        </w:rPr>
        <w:t xml:space="preserve"> </w:t>
      </w:r>
      <w:r w:rsidRPr="001D3E4A">
        <w:rPr>
          <w:b/>
          <w:lang w:val="es-MX"/>
        </w:rPr>
        <w:t>Descripción del uso del suelo</w:t>
      </w:r>
    </w:p>
    <w:p w:rsidR="001D3E4A" w:rsidRDefault="001D3E4A" w:rsidP="001D3E4A">
      <w:pPr>
        <w:rPr>
          <w:lang w:val="es-MX"/>
        </w:rPr>
      </w:pPr>
      <w:r w:rsidRPr="001D3E4A">
        <w:rPr>
          <w:lang w:val="es-MX"/>
        </w:rPr>
        <w:t>Actualmente el polígono se encuentra baldío o sin uso productivo desde la perspectiva económica. Anteriormente se utilizaba para el cultivo de caña, pero esta fue cosechada en la estación seca.</w:t>
      </w:r>
    </w:p>
    <w:p w:rsidR="001D3E4A" w:rsidRDefault="001D3E4A" w:rsidP="001D3E4A">
      <w:pPr>
        <w:ind w:left="720"/>
        <w:rPr>
          <w:lang w:val="es-MX"/>
        </w:rPr>
      </w:pPr>
    </w:p>
    <w:p w:rsidR="001D3E4A" w:rsidRDefault="001D3E4A" w:rsidP="001D3E4A">
      <w:pPr>
        <w:pStyle w:val="Default"/>
        <w:rPr>
          <w:sz w:val="23"/>
          <w:szCs w:val="23"/>
        </w:rPr>
      </w:pPr>
      <w:r>
        <w:rPr>
          <w:b/>
          <w:bCs/>
          <w:sz w:val="23"/>
          <w:szCs w:val="23"/>
        </w:rPr>
        <w:t xml:space="preserve">Deslinde de la propiedad </w:t>
      </w:r>
    </w:p>
    <w:p w:rsidR="001D3E4A" w:rsidRDefault="001D3E4A" w:rsidP="001D3E4A">
      <w:pPr>
        <w:jc w:val="both"/>
        <w:rPr>
          <w:lang w:val="es-MX"/>
        </w:rPr>
      </w:pPr>
      <w:r>
        <w:rPr>
          <w:sz w:val="23"/>
          <w:szCs w:val="23"/>
        </w:rPr>
        <w:t>Como se acotó en el acápite 5.2, el proyecto se ubicará en el Folio Real No.30233702, Código de Ubicación 9005, que según el certificado de propiedad extendido por el Registro Público tiene los límites o colindancias que se presentan en el siguiente cuadro.</w:t>
      </w:r>
    </w:p>
    <w:p w:rsidR="001D3E4A" w:rsidRDefault="001D3E4A" w:rsidP="001D3E4A">
      <w:pPr>
        <w:ind w:left="720"/>
        <w:rPr>
          <w:lang w:val="es-MX"/>
        </w:rPr>
      </w:pPr>
    </w:p>
    <w:p w:rsidR="001D3E4A" w:rsidRDefault="001D3E4A" w:rsidP="001D3E4A">
      <w:pPr>
        <w:pStyle w:val="Default"/>
        <w:rPr>
          <w:b/>
          <w:bCs/>
          <w:sz w:val="23"/>
          <w:szCs w:val="23"/>
        </w:rPr>
      </w:pPr>
    </w:p>
    <w:p w:rsidR="001D3E4A" w:rsidRDefault="001D3E4A" w:rsidP="001D3E4A">
      <w:pPr>
        <w:pStyle w:val="Default"/>
        <w:jc w:val="both"/>
        <w:rPr>
          <w:sz w:val="23"/>
          <w:szCs w:val="23"/>
        </w:rPr>
      </w:pPr>
      <w:r>
        <w:rPr>
          <w:b/>
          <w:bCs/>
          <w:sz w:val="23"/>
          <w:szCs w:val="23"/>
        </w:rPr>
        <w:t xml:space="preserve">Norte </w:t>
      </w:r>
    </w:p>
    <w:p w:rsidR="001D3E4A" w:rsidRDefault="001D3E4A" w:rsidP="001D3E4A">
      <w:pPr>
        <w:jc w:val="both"/>
        <w:rPr>
          <w:lang w:val="es-PA"/>
        </w:rPr>
      </w:pPr>
      <w:r w:rsidRPr="001D3E4A">
        <w:rPr>
          <w:lang w:val="es-PA"/>
        </w:rPr>
        <w:t>Colinda con Folio Real 23614, Código 9005, propiedad de Francisco Rodríguez De León.</w:t>
      </w:r>
    </w:p>
    <w:p w:rsidR="001D3E4A" w:rsidRDefault="001D3E4A" w:rsidP="001D3E4A">
      <w:pPr>
        <w:pStyle w:val="Default"/>
        <w:jc w:val="both"/>
        <w:rPr>
          <w:sz w:val="23"/>
          <w:szCs w:val="23"/>
        </w:rPr>
      </w:pPr>
      <w:r>
        <w:rPr>
          <w:b/>
          <w:bCs/>
          <w:sz w:val="23"/>
          <w:szCs w:val="23"/>
        </w:rPr>
        <w:t xml:space="preserve">Sur </w:t>
      </w:r>
    </w:p>
    <w:p w:rsidR="001D3E4A" w:rsidRDefault="001D3E4A" w:rsidP="001D3E4A">
      <w:pPr>
        <w:jc w:val="both"/>
        <w:rPr>
          <w:lang w:val="es-PA"/>
        </w:rPr>
      </w:pPr>
      <w:r w:rsidRPr="001D3E4A">
        <w:rPr>
          <w:lang w:val="es-PA"/>
        </w:rPr>
        <w:t>Colinda con Folio Real 11883, Código 9005, propiedad de Julia Oderay Rodríguez de Maclao.</w:t>
      </w:r>
    </w:p>
    <w:p w:rsidR="001D3E4A" w:rsidRDefault="001D3E4A" w:rsidP="001D3E4A">
      <w:pPr>
        <w:pStyle w:val="Default"/>
        <w:jc w:val="both"/>
        <w:rPr>
          <w:sz w:val="23"/>
          <w:szCs w:val="23"/>
        </w:rPr>
      </w:pPr>
      <w:r>
        <w:rPr>
          <w:b/>
          <w:bCs/>
          <w:sz w:val="23"/>
          <w:szCs w:val="23"/>
        </w:rPr>
        <w:t xml:space="preserve">Este </w:t>
      </w:r>
    </w:p>
    <w:p w:rsidR="001D3E4A" w:rsidRDefault="001D3E4A" w:rsidP="001D3E4A">
      <w:pPr>
        <w:jc w:val="both"/>
        <w:rPr>
          <w:lang w:val="es-PA"/>
        </w:rPr>
      </w:pPr>
      <w:r w:rsidRPr="001D3E4A">
        <w:rPr>
          <w:lang w:val="es-PA"/>
        </w:rPr>
        <w:t>Colinda con Folio Real 37825, Código 9005, propiedad de Eduardo Palacios Almengor y con rodadura de tosca hacia Atalaya y hacia la carretera interamericana y Los Cerros en distancia de 7.50 metros.</w:t>
      </w:r>
    </w:p>
    <w:p w:rsidR="001D3E4A" w:rsidRDefault="001D3E4A" w:rsidP="001D3E4A">
      <w:pPr>
        <w:pStyle w:val="Default"/>
        <w:jc w:val="both"/>
        <w:rPr>
          <w:sz w:val="23"/>
          <w:szCs w:val="23"/>
        </w:rPr>
      </w:pPr>
      <w:r>
        <w:rPr>
          <w:b/>
          <w:bCs/>
          <w:sz w:val="23"/>
          <w:szCs w:val="23"/>
        </w:rPr>
        <w:t xml:space="preserve">Oeste </w:t>
      </w:r>
    </w:p>
    <w:p w:rsidR="001D3E4A" w:rsidRPr="001D3E4A" w:rsidRDefault="001D3E4A" w:rsidP="001D3E4A">
      <w:pPr>
        <w:jc w:val="both"/>
        <w:rPr>
          <w:lang w:val="es-PA"/>
        </w:rPr>
      </w:pPr>
      <w:r w:rsidRPr="001D3E4A">
        <w:rPr>
          <w:lang w:val="es-PA"/>
        </w:rPr>
        <w:t>Colinda con Folio Real 30162200, Código 9005, propiedad de Promotora Prado, S.A.</w:t>
      </w:r>
    </w:p>
    <w:p w:rsidR="001D3E4A" w:rsidRDefault="001D3E4A" w:rsidP="001D3E4A">
      <w:pPr>
        <w:ind w:left="720"/>
        <w:rPr>
          <w:lang w:val="es-MX"/>
        </w:rPr>
      </w:pPr>
    </w:p>
    <w:p w:rsidR="001D3E4A" w:rsidRPr="001D3E4A" w:rsidRDefault="001D3E4A" w:rsidP="001D3E4A">
      <w:pPr>
        <w:rPr>
          <w:b/>
          <w:lang w:val="es-MX"/>
        </w:rPr>
      </w:pPr>
      <w:r w:rsidRPr="001D3E4A">
        <w:rPr>
          <w:b/>
          <w:lang w:val="es-MX"/>
        </w:rPr>
        <w:t>Topografía</w:t>
      </w:r>
    </w:p>
    <w:p w:rsidR="001D3E4A" w:rsidRDefault="001D3E4A" w:rsidP="001D3E4A">
      <w:pPr>
        <w:jc w:val="both"/>
        <w:rPr>
          <w:lang w:val="es-MX"/>
        </w:rPr>
      </w:pPr>
      <w:r w:rsidRPr="001D3E4A">
        <w:rPr>
          <w:lang w:val="es-MX"/>
        </w:rPr>
        <w:t>El polígono presenta una topografía plana a ondulada. Según el plano topográfico y de la lotificación, que presentamos en el anexo No.5, la diferencia de elevación, entre los puntos más alto y bajo del polígono es de 8.5 metros.</w:t>
      </w:r>
    </w:p>
    <w:p w:rsidR="001D3E4A" w:rsidRDefault="001D3E4A" w:rsidP="001D3E4A">
      <w:pPr>
        <w:jc w:val="both"/>
        <w:rPr>
          <w:lang w:val="es-MX"/>
        </w:rPr>
      </w:pPr>
    </w:p>
    <w:p w:rsidR="001D3E4A" w:rsidRPr="001D3E4A" w:rsidRDefault="001D3E4A" w:rsidP="001D3E4A">
      <w:pPr>
        <w:jc w:val="both"/>
        <w:rPr>
          <w:b/>
          <w:lang w:val="es-MX"/>
        </w:rPr>
      </w:pPr>
      <w:r w:rsidRPr="001D3E4A">
        <w:rPr>
          <w:b/>
          <w:lang w:val="es-MX"/>
        </w:rPr>
        <w:t>Hidrología</w:t>
      </w:r>
    </w:p>
    <w:p w:rsidR="001D3E4A" w:rsidRDefault="001D3E4A" w:rsidP="001D3E4A">
      <w:pPr>
        <w:jc w:val="both"/>
        <w:rPr>
          <w:lang w:val="es-MX"/>
        </w:rPr>
      </w:pPr>
      <w:r w:rsidRPr="001D3E4A">
        <w:rPr>
          <w:lang w:val="es-MX"/>
        </w:rPr>
        <w:t>No existen fuentes superficiales de agua en el interior del polígono del proyecto. Por la finca ubicada al este fluye, en dirección norte - sur una quebrada sin nombre (según plano de la lotificación). Esta quebrada se encontraba seca al momento de recopilar la información de campo para este EsIA (finales de mayo de 2019, Fig. 4) a pesar de que ha llovido bastante en el área.</w:t>
      </w:r>
    </w:p>
    <w:p w:rsidR="001D3E4A" w:rsidRDefault="001D3E4A" w:rsidP="001D3E4A">
      <w:pPr>
        <w:jc w:val="both"/>
        <w:rPr>
          <w:lang w:val="es-MX"/>
        </w:rPr>
      </w:pPr>
    </w:p>
    <w:p w:rsidR="001D3E4A" w:rsidRPr="001D3E4A" w:rsidRDefault="001D3E4A" w:rsidP="001D3E4A">
      <w:pPr>
        <w:jc w:val="both"/>
        <w:rPr>
          <w:lang w:val="es-PA"/>
        </w:rPr>
      </w:pPr>
      <w:r w:rsidRPr="001D3E4A">
        <w:rPr>
          <w:lang w:val="es-PA"/>
        </w:rPr>
        <w:t>Quebrada seca</w:t>
      </w:r>
    </w:p>
    <w:p w:rsidR="001D3E4A" w:rsidRPr="001D3E4A" w:rsidRDefault="001D3E4A" w:rsidP="001D3E4A">
      <w:pPr>
        <w:jc w:val="both"/>
        <w:rPr>
          <w:lang w:val="es-PA"/>
        </w:rPr>
      </w:pPr>
      <w:r w:rsidRPr="001D3E4A">
        <w:rPr>
          <w:lang w:val="es-PA"/>
        </w:rPr>
        <w:t>Destacamos, que la Certificación SINAPROC-DPM-209/ 19-04-2017, emitida por la Dirección de Prevención y Mitigación de Desastres del Sistema Nacional de Protección Civil – SINAPROC (ver anexo No.7), destaca que hasta la fecha en su base de datos DesInventar (inventario de desastres), no reposa información de que la finca donde se desarrollará el proyecto haya sido afectada por inundación y/o deslizamiento. Más adelante la referida certificación, entre otros aspectos, destaca lo siguiente:</w:t>
      </w:r>
    </w:p>
    <w:p w:rsidR="001D3E4A" w:rsidRPr="001D3E4A" w:rsidRDefault="001D3E4A" w:rsidP="001D3E4A">
      <w:pPr>
        <w:jc w:val="both"/>
        <w:rPr>
          <w:lang w:val="es-PA"/>
        </w:rPr>
      </w:pPr>
      <w:r w:rsidRPr="001D3E4A">
        <w:rPr>
          <w:lang w:val="es-PA"/>
        </w:rPr>
        <w:t>• ¨Al llegar al lugar encontramos una topografía bastante regular, por lo que consideramos que es un área no propensa a deslizamiento.</w:t>
      </w:r>
    </w:p>
    <w:p w:rsidR="001D3E4A" w:rsidRDefault="001D3E4A" w:rsidP="001D3E4A">
      <w:pPr>
        <w:jc w:val="both"/>
        <w:rPr>
          <w:lang w:val="es-PA"/>
        </w:rPr>
      </w:pPr>
      <w:r w:rsidRPr="001D3E4A">
        <w:rPr>
          <w:lang w:val="es-PA"/>
        </w:rPr>
        <w:t>• El desarrollo de este proyecto no tendrá incidencia sobre el riesgo de inundaciones y de deslizamiento sobre las fincas y residencias colindantes¨.</w:t>
      </w:r>
    </w:p>
    <w:p w:rsidR="001D3E4A" w:rsidRPr="001D3E4A" w:rsidRDefault="001D3E4A" w:rsidP="001D3E4A">
      <w:pPr>
        <w:jc w:val="both"/>
        <w:rPr>
          <w:lang w:val="es-PA"/>
        </w:rPr>
      </w:pPr>
      <w:r w:rsidRPr="001D3E4A">
        <w:rPr>
          <w:lang w:val="es-PA"/>
        </w:rPr>
        <w:t>Aclaramos, que la precitada certificación incluye el Folio Real 30162200 donde se ubica el Residencial Costa Marina y el Folio Real 37825 donde se desarrollará este</w:t>
      </w:r>
      <w:r>
        <w:rPr>
          <w:lang w:val="es-PA"/>
        </w:rPr>
        <w:t xml:space="preserve"> </w:t>
      </w:r>
      <w:r w:rsidRPr="001D3E4A">
        <w:rPr>
          <w:lang w:val="es-PA"/>
        </w:rPr>
        <w:t>proyecto que en ese momento estaba en el proceso de compra por Promotora Prado, S.A. Cuando este proceso concluyó fue necesario hacer la segregación de la finca nueva por lo que el número y área del Folio Real cambiaron de 37825 a 30233702 y de 3 has a 2 has + 9258.84 m2, respectivamente.</w:t>
      </w:r>
    </w:p>
    <w:p w:rsidR="001D3E4A" w:rsidRDefault="001D3E4A" w:rsidP="001D3E4A">
      <w:pPr>
        <w:jc w:val="both"/>
        <w:rPr>
          <w:lang w:val="es-PA"/>
        </w:rPr>
      </w:pPr>
      <w:r w:rsidRPr="001D3E4A">
        <w:rPr>
          <w:lang w:val="es-PA"/>
        </w:rPr>
        <w:t>Las recomendaciones del SINAPROC fueron acogidas en el diseño del residencial y en este EsIA.</w:t>
      </w:r>
    </w:p>
    <w:p w:rsidR="00601C77" w:rsidRDefault="00601C77" w:rsidP="001D3E4A">
      <w:pPr>
        <w:jc w:val="both"/>
        <w:rPr>
          <w:lang w:val="es-PA"/>
        </w:rPr>
      </w:pPr>
    </w:p>
    <w:p w:rsidR="00601C77" w:rsidRPr="00601C77" w:rsidRDefault="00601C77" w:rsidP="00601C77">
      <w:pPr>
        <w:jc w:val="both"/>
        <w:rPr>
          <w:b/>
          <w:lang w:val="es-PA"/>
        </w:rPr>
      </w:pPr>
      <w:r w:rsidRPr="00601C77">
        <w:rPr>
          <w:b/>
          <w:lang w:val="es-PA"/>
        </w:rPr>
        <w:t>Calidad de aguas superficiales</w:t>
      </w:r>
    </w:p>
    <w:p w:rsidR="00601C77" w:rsidRDefault="00601C77" w:rsidP="00601C77">
      <w:pPr>
        <w:jc w:val="both"/>
        <w:rPr>
          <w:lang w:val="es-PA"/>
        </w:rPr>
      </w:pPr>
      <w:r w:rsidRPr="00601C77">
        <w:rPr>
          <w:lang w:val="es-PA"/>
        </w:rPr>
        <w:t>En la finca donde se desarrollará el proyecto no existen fuentes de aguas superficiales y la existente en la finca colindante al este, se encontraba seca al momento de recopilar la información de campo para este EsIA; en consecuencia, este inciso No Aplica.</w:t>
      </w:r>
    </w:p>
    <w:p w:rsidR="00601C77" w:rsidRDefault="00601C77" w:rsidP="00601C77">
      <w:pPr>
        <w:jc w:val="both"/>
        <w:rPr>
          <w:lang w:val="es-PA"/>
        </w:rPr>
      </w:pPr>
    </w:p>
    <w:p w:rsidR="00601C77" w:rsidRPr="00601C77" w:rsidRDefault="00601C77" w:rsidP="00601C77">
      <w:pPr>
        <w:jc w:val="both"/>
        <w:rPr>
          <w:b/>
          <w:lang w:val="es-PA"/>
        </w:rPr>
      </w:pPr>
      <w:r w:rsidRPr="00601C77">
        <w:rPr>
          <w:b/>
          <w:lang w:val="es-PA"/>
        </w:rPr>
        <w:lastRenderedPageBreak/>
        <w:t>Calidad del aire</w:t>
      </w:r>
    </w:p>
    <w:p w:rsidR="00601C77" w:rsidRDefault="00601C77" w:rsidP="00601C77">
      <w:pPr>
        <w:jc w:val="both"/>
        <w:rPr>
          <w:lang w:val="es-PA"/>
        </w:rPr>
      </w:pPr>
      <w:r w:rsidRPr="00601C77">
        <w:rPr>
          <w:lang w:val="es-PA"/>
        </w:rPr>
        <w:t>Para describir la calidad del aire en el área de influencia del proyecto y sus alrededores inmediatos y en base a lo dispuesto en el Decreto Ejecutivo No.123 de 2009, tomamos en cuenta el ruido y los olores.</w:t>
      </w:r>
    </w:p>
    <w:p w:rsidR="00601C77" w:rsidRDefault="00601C77" w:rsidP="00601C77">
      <w:pPr>
        <w:jc w:val="both"/>
        <w:rPr>
          <w:lang w:val="es-PA"/>
        </w:rPr>
      </w:pPr>
    </w:p>
    <w:p w:rsidR="00601C77" w:rsidRPr="00601C77" w:rsidRDefault="00601C77" w:rsidP="00601C77">
      <w:pPr>
        <w:jc w:val="both"/>
        <w:rPr>
          <w:b/>
          <w:lang w:val="es-PA"/>
        </w:rPr>
      </w:pPr>
      <w:r w:rsidRPr="00601C77">
        <w:rPr>
          <w:b/>
          <w:lang w:val="es-PA"/>
        </w:rPr>
        <w:t>Ruido</w:t>
      </w:r>
    </w:p>
    <w:p w:rsidR="00601C77" w:rsidRDefault="00601C77" w:rsidP="00601C77">
      <w:pPr>
        <w:jc w:val="both"/>
        <w:rPr>
          <w:lang w:val="es-PA"/>
        </w:rPr>
      </w:pPr>
      <w:r w:rsidRPr="00601C77">
        <w:rPr>
          <w:lang w:val="es-PA"/>
        </w:rPr>
        <w:t>En el polígono donde se desarrollará el proyecto los niveles de ruidos son muy bajos, ya que no existen fuentes fijas o móviles que generen este efecto.</w:t>
      </w:r>
    </w:p>
    <w:p w:rsidR="00601C77" w:rsidRDefault="00601C77" w:rsidP="00601C77">
      <w:pPr>
        <w:jc w:val="both"/>
        <w:rPr>
          <w:lang w:val="es-PA"/>
        </w:rPr>
      </w:pPr>
    </w:p>
    <w:p w:rsidR="00601C77" w:rsidRPr="00601C77" w:rsidRDefault="00601C77" w:rsidP="00601C77">
      <w:pPr>
        <w:jc w:val="both"/>
        <w:rPr>
          <w:b/>
          <w:lang w:val="es-PA"/>
        </w:rPr>
      </w:pPr>
      <w:r w:rsidRPr="00601C77">
        <w:rPr>
          <w:b/>
          <w:lang w:val="es-PA"/>
        </w:rPr>
        <w:t>Olores</w:t>
      </w:r>
    </w:p>
    <w:p w:rsidR="00601C77" w:rsidRPr="001D3E4A" w:rsidRDefault="00601C77" w:rsidP="00601C77">
      <w:pPr>
        <w:jc w:val="both"/>
        <w:rPr>
          <w:lang w:val="es-PA"/>
        </w:rPr>
      </w:pPr>
      <w:r w:rsidRPr="00601C77">
        <w:rPr>
          <w:lang w:val="es-PA"/>
        </w:rPr>
        <w:t>En el polígono no se presentan olores molestos, debido a que no existen industrias o acumulaciones de basura doméstica u otros desechos que generan este efecto.</w:t>
      </w:r>
    </w:p>
    <w:p w:rsidR="001D3E4A" w:rsidRDefault="001D3E4A" w:rsidP="00601C77">
      <w:pPr>
        <w:rPr>
          <w:b/>
        </w:rPr>
      </w:pPr>
    </w:p>
    <w:p w:rsidR="00A24322" w:rsidRDefault="00A16110">
      <w:pPr>
        <w:numPr>
          <w:ilvl w:val="0"/>
          <w:numId w:val="5"/>
        </w:numPr>
        <w:rPr>
          <w:b/>
        </w:rPr>
      </w:pPr>
      <w:r>
        <w:rPr>
          <w:b/>
        </w:rPr>
        <w:t>Ambiente Biológico</w:t>
      </w:r>
    </w:p>
    <w:p w:rsidR="00A24322" w:rsidRDefault="00601C77" w:rsidP="00601C77">
      <w:pPr>
        <w:jc w:val="both"/>
        <w:rPr>
          <w:lang w:val="es-MX"/>
        </w:rPr>
      </w:pPr>
      <w:r w:rsidRPr="00601C77">
        <w:rPr>
          <w:lang w:val="es-MX"/>
        </w:rPr>
        <w:t>El componente biológico se evaluó a través de diversas giras al sitio del proyecto, en las que se caracterizó la vegetación y fauna asociada a ésta; además, se realizaron consultas a moradores del área, complementando la información con consultas a literatura como los Atlas Nacional y Ambiental de la República de Panamá y estudios ambientales anteriormente elaborados por los consultores en el área.</w:t>
      </w:r>
    </w:p>
    <w:p w:rsidR="00601C77" w:rsidRDefault="00601C77" w:rsidP="00601C77">
      <w:pPr>
        <w:jc w:val="both"/>
        <w:rPr>
          <w:lang w:val="es-MX"/>
        </w:rPr>
      </w:pPr>
    </w:p>
    <w:p w:rsidR="00601C77" w:rsidRPr="00601C77" w:rsidRDefault="00601C77" w:rsidP="00601C77">
      <w:pPr>
        <w:jc w:val="both"/>
        <w:rPr>
          <w:b/>
          <w:lang w:val="es-MX"/>
        </w:rPr>
      </w:pPr>
      <w:r w:rsidRPr="00601C77">
        <w:rPr>
          <w:b/>
          <w:lang w:val="es-MX"/>
        </w:rPr>
        <w:t>Características de la flora</w:t>
      </w:r>
    </w:p>
    <w:p w:rsidR="00601C77" w:rsidRDefault="00601C77" w:rsidP="00601C77">
      <w:pPr>
        <w:jc w:val="both"/>
        <w:rPr>
          <w:lang w:val="es-MX"/>
        </w:rPr>
      </w:pPr>
      <w:r w:rsidRPr="00601C77">
        <w:rPr>
          <w:lang w:val="es-MX"/>
        </w:rPr>
        <w:t>Según el Dr. Alberto McKay (2000), el área donde se desarrollará el proyecto se encuentra dentro de la clasificación de las Ecoregiones de los bosques húmedos del lado pacífico panameño, perteneciendo a la Zona de Vida de Bosque Húmedo Tropical (Clasificación bhT) según el sistema de clasificación ecológica elaborado por Holdridge, presentándose a su vez, un clima subecuatorial con estación seca. Así mismo, esta zona se caracteriza por presentar un régimen de lluvias media anual que oscila entre los 2401-2700 mm, una temperatura media anual que va de los 26.1 a 26.3°C. La evapotranspiración media anual comprende valores entre los 1,301 a 1,3250 mm (Atlas Ambiental de la República de Panamá, 2010 y Atlas Geográfico de la República de Panamá, 2007).</w:t>
      </w:r>
    </w:p>
    <w:p w:rsidR="00601C77" w:rsidRDefault="00601C77" w:rsidP="00601C77">
      <w:pPr>
        <w:jc w:val="both"/>
        <w:rPr>
          <w:lang w:val="es-MX"/>
        </w:rPr>
      </w:pPr>
    </w:p>
    <w:p w:rsidR="00601C77" w:rsidRDefault="00601C77" w:rsidP="00601C77">
      <w:pPr>
        <w:jc w:val="both"/>
        <w:rPr>
          <w:lang w:val="es-MX"/>
        </w:rPr>
      </w:pPr>
      <w:r w:rsidRPr="00601C77">
        <w:rPr>
          <w:lang w:val="es-MX"/>
        </w:rPr>
        <w:t>El polígono donde se desarrollará el proyecto presenta una condición altamente intervenida, con una vegetación poco variada, conformada principalmente por rebrotes de caña de azúcar (Fig. 5-A), ya que este cultivo fue cosechado en la estación seca. Estos rebrotes se pueden utilizar para alimentar ganado. En los espacios abiertos adyacentes a las cercas perimetrales se observan pequeños ¨manchones¨ de gramíneas, mezcladas con plantas semileñosas de hoja ancha (malezas), regeneración de árboles y arbustos y algunos árboles de especies nativas (Fig. 5-B y C). En las cercas perimetrales norte, sur y este se presentan especies de árboles, la mayoría plantadas para cercas vivas.</w:t>
      </w:r>
    </w:p>
    <w:p w:rsidR="00601C77" w:rsidRDefault="00601C77" w:rsidP="00601C77">
      <w:pPr>
        <w:jc w:val="both"/>
        <w:rPr>
          <w:lang w:val="es-MX"/>
        </w:rPr>
      </w:pPr>
    </w:p>
    <w:p w:rsidR="00601C77" w:rsidRPr="00601C77" w:rsidRDefault="00601C77" w:rsidP="00601C77">
      <w:pPr>
        <w:jc w:val="both"/>
        <w:rPr>
          <w:lang w:val="es-MX"/>
        </w:rPr>
      </w:pPr>
      <w:r w:rsidRPr="00601C77">
        <w:rPr>
          <w:lang w:val="es-MX"/>
        </w:rPr>
        <w:t>Esta condición del sistema vegetativo existente permite observar que el proyecto no modificará un sistema natural en condición madura, sino que se desarrollará sobre uno ya alterado.</w:t>
      </w:r>
    </w:p>
    <w:p w:rsidR="00601C77" w:rsidRDefault="00601C77" w:rsidP="00601C77">
      <w:pPr>
        <w:jc w:val="both"/>
        <w:rPr>
          <w:lang w:val="es-MX"/>
        </w:rPr>
      </w:pPr>
      <w:r w:rsidRPr="00601C77">
        <w:rPr>
          <w:lang w:val="es-MX"/>
        </w:rPr>
        <w:t>Para efectos de la indemnización ecológica establecida en la Resolución No. AG-0235-2003, el área que cubren los ¨manchones¨ de gramíneas, mezcladas con plantas semileñosas de hoja ancha es de 5,000.00 m2.</w:t>
      </w:r>
    </w:p>
    <w:p w:rsidR="00601C77" w:rsidRDefault="00601C77" w:rsidP="00601C77">
      <w:pPr>
        <w:jc w:val="both"/>
        <w:rPr>
          <w:lang w:val="es-MX"/>
        </w:rPr>
      </w:pPr>
    </w:p>
    <w:p w:rsidR="00601C77" w:rsidRPr="00601C77" w:rsidRDefault="00601C77" w:rsidP="00601C77">
      <w:pPr>
        <w:jc w:val="both"/>
        <w:rPr>
          <w:b/>
          <w:lang w:val="es-MX"/>
        </w:rPr>
      </w:pPr>
      <w:r w:rsidRPr="00601C77">
        <w:rPr>
          <w:b/>
          <w:lang w:val="es-MX"/>
        </w:rPr>
        <w:t>Caracterización vegetal, inventario forestal (aplicar técnicas forestales reconocidas por ANAM)</w:t>
      </w:r>
    </w:p>
    <w:p w:rsidR="00601C77" w:rsidRDefault="00601C77" w:rsidP="00601C77">
      <w:pPr>
        <w:jc w:val="both"/>
        <w:rPr>
          <w:lang w:val="es-MX"/>
        </w:rPr>
      </w:pPr>
      <w:r w:rsidRPr="00601C77">
        <w:rPr>
          <w:lang w:val="es-MX"/>
        </w:rPr>
        <w:t>En el polígono observamos las siguientes especies: Caña de azúcar/Saccharum officinarum, brachiaria/Brachiaria humidicola, faragua/Hyparremia ruffa, cortadera/Cyperus fera, escobilla Sida spp., manisuri/Rottboellia cochinchinensis, dormidera/Mimosa pudica, cerbulaca/Baltimora spp., friega platos/Solanum hayessi, pega pega/Desmodium spp., botoncillo o gallito/Familia Compositae y especies de bejuco no identificadas.</w:t>
      </w:r>
    </w:p>
    <w:p w:rsidR="00601C77" w:rsidRDefault="00601C77" w:rsidP="00601C77">
      <w:pPr>
        <w:jc w:val="both"/>
        <w:rPr>
          <w:lang w:val="es-MX"/>
        </w:rPr>
      </w:pPr>
    </w:p>
    <w:p w:rsidR="00601C77" w:rsidRPr="00601C77" w:rsidRDefault="00601C77" w:rsidP="00601C77">
      <w:pPr>
        <w:jc w:val="both"/>
        <w:rPr>
          <w:lang w:val="es-MX"/>
        </w:rPr>
      </w:pPr>
      <w:r w:rsidRPr="00601C77">
        <w:rPr>
          <w:lang w:val="es-MX"/>
        </w:rPr>
        <w:t>Entre los arbustos, árboles y palmas identificados dentro del polígono tenemos principalmente regeneración y algunos ejemplares de diferentes portes de: Chumico/Curatella americana, chumico pedorro/Davilla kunthii, almácigo/Bursera simaruba, canillo/Miconia argentea, guayaba sabanera/Psidium guineense, espavé/Anacardium excelsum, guarumo/Cecropia peltata, guarumo de pava/Schefflera morototoni, mango/Mangifera indica, cachito o cuernito/Acacia collinsii, nance/Byrsonima crassifolia, tachuelo/Zanthoxylum panamensis, guácimo/Guazuma ulmifolia, espino blanco/Chomelia espinosa, marañón/Anacardium occidentale, higo/Ficus spp., hinojo o moncá/Piper auritum y palma pacora o corozo/Acrocomia panamensis.</w:t>
      </w:r>
    </w:p>
    <w:p w:rsidR="00601C77" w:rsidRDefault="00601C77" w:rsidP="00601C77">
      <w:pPr>
        <w:jc w:val="both"/>
        <w:rPr>
          <w:lang w:val="es-MX"/>
        </w:rPr>
      </w:pPr>
      <w:r w:rsidRPr="00601C77">
        <w:rPr>
          <w:lang w:val="es-MX"/>
        </w:rPr>
        <w:t>En las cercas perimetrales se identificaron las siguientes especies: Almácigo/Bursera simaruba, canillo/Miconia argentea, guácimo/Guazuma ulmifolia, nance/Byrsonima crassifolia, marañón/Anacardium occidentale, tachuelo/Zanthoxylum panamensis, malagueto/Xilopia spp. y ciruela/Spondias purpurea.</w:t>
      </w:r>
    </w:p>
    <w:p w:rsidR="00601C77" w:rsidRDefault="00601C77" w:rsidP="00601C77">
      <w:pPr>
        <w:jc w:val="both"/>
        <w:rPr>
          <w:lang w:val="es-MX"/>
        </w:rPr>
      </w:pPr>
    </w:p>
    <w:p w:rsidR="00601C77" w:rsidRPr="00601C77" w:rsidRDefault="00601C77" w:rsidP="00601C77">
      <w:pPr>
        <w:jc w:val="both"/>
        <w:rPr>
          <w:b/>
          <w:lang w:val="es-MX"/>
        </w:rPr>
      </w:pPr>
      <w:r w:rsidRPr="00601C77">
        <w:rPr>
          <w:b/>
          <w:lang w:val="es-MX"/>
        </w:rPr>
        <w:t>Inventario forestal (aplicar técnicas forestales reconocidas por ANAM)</w:t>
      </w:r>
    </w:p>
    <w:p w:rsidR="00601C77" w:rsidRDefault="00601C77" w:rsidP="00601C77">
      <w:pPr>
        <w:jc w:val="both"/>
        <w:rPr>
          <w:sz w:val="23"/>
          <w:szCs w:val="23"/>
        </w:rPr>
      </w:pPr>
      <w:r w:rsidRPr="00601C77">
        <w:rPr>
          <w:lang w:val="es-MX"/>
        </w:rPr>
        <w:lastRenderedPageBreak/>
        <w:t>La metodología implementada para el inventario forestal consistió en medir el diámetro a la altura del pecho (DAP) y la altura comercial (AC) de los árboles de 10 y más centímetros de DAP existentes en el polígono (la mayoría adyacentes a las</w:t>
      </w:r>
      <w:r>
        <w:rPr>
          <w:lang w:val="es-MX"/>
        </w:rPr>
        <w:t xml:space="preserve"> </w:t>
      </w:r>
      <w:r>
        <w:rPr>
          <w:sz w:val="23"/>
          <w:szCs w:val="23"/>
        </w:rPr>
        <w:t>cercas perimetrales), algunos de los cuales se requieren talar. Se utilizaron una forcípula Haglof para la medición del DAP y una vara Vilmore para la medición de la altura. La recopilación de información de campo fue realizada por los consultores ambientales. Posteriormente, en la oficina se calculó el volumen, presentado en el cuadro No.7, utilizando la fórmula recomendada por el Ministerio de Ambiente V=0.7854 x (DAP)</w:t>
      </w:r>
      <w:r>
        <w:rPr>
          <w:sz w:val="16"/>
          <w:szCs w:val="16"/>
        </w:rPr>
        <w:t xml:space="preserve">2 </w:t>
      </w:r>
      <w:r>
        <w:rPr>
          <w:sz w:val="23"/>
          <w:szCs w:val="23"/>
        </w:rPr>
        <w:t>x AT x ff.</w:t>
      </w:r>
    </w:p>
    <w:p w:rsidR="00601C77" w:rsidRPr="00601C77" w:rsidRDefault="00601C77" w:rsidP="00601C77">
      <w:pPr>
        <w:jc w:val="both"/>
        <w:rPr>
          <w:b/>
          <w:lang w:val="es-MX"/>
        </w:rPr>
      </w:pPr>
      <w:r w:rsidRPr="00601C77">
        <w:rPr>
          <w:b/>
          <w:lang w:val="es-MX"/>
        </w:rPr>
        <w:t>Características de la fauna</w:t>
      </w:r>
    </w:p>
    <w:p w:rsidR="00601C77" w:rsidRPr="00601C77" w:rsidRDefault="00601C77" w:rsidP="00601C77">
      <w:pPr>
        <w:jc w:val="both"/>
        <w:rPr>
          <w:lang w:val="es-MX"/>
        </w:rPr>
      </w:pPr>
      <w:r w:rsidRPr="00601C77">
        <w:rPr>
          <w:lang w:val="es-MX"/>
        </w:rPr>
        <w:t>La metodología utilizada para identificar la fauna, consistió en la observación directa, interpretación de cantos de especies de aves y consultas a moradores más cercanos al proyecto. En el campo se anotó el nombre común de las especies observadas y</w:t>
      </w:r>
      <w:r>
        <w:rPr>
          <w:lang w:val="es-MX"/>
        </w:rPr>
        <w:t xml:space="preserve"> </w:t>
      </w:r>
      <w:r w:rsidRPr="00601C77">
        <w:rPr>
          <w:lang w:val="es-MX"/>
        </w:rPr>
        <w:t>posteriormente, en la oficina, se identificó el nombre científico, con apoyo de material bibliográfico (listados y claves taxonómicas) y estudios anteriores elaborados por los consultores. Muy importante reconocer la colaboración de los moradores del área, los cuales manejan conocimiento de la fauna del lugar.</w:t>
      </w:r>
    </w:p>
    <w:p w:rsidR="00601C77" w:rsidRDefault="00601C77" w:rsidP="00601C77">
      <w:pPr>
        <w:jc w:val="both"/>
        <w:rPr>
          <w:lang w:val="es-MX"/>
        </w:rPr>
      </w:pPr>
    </w:p>
    <w:p w:rsidR="00601C77" w:rsidRDefault="00601C77" w:rsidP="00601C77">
      <w:pPr>
        <w:jc w:val="both"/>
        <w:rPr>
          <w:lang w:val="es-MX"/>
        </w:rPr>
      </w:pPr>
      <w:r w:rsidRPr="00601C77">
        <w:rPr>
          <w:lang w:val="es-MX"/>
        </w:rPr>
        <w:t>En el área se reportan tres (3) especies de mamíferos, diecinueve (18) de aves, siete (6) de reptiles y anfibios.</w:t>
      </w:r>
    </w:p>
    <w:p w:rsidR="00601C77" w:rsidRDefault="00601C77" w:rsidP="00601C77">
      <w:pPr>
        <w:rPr>
          <w:lang w:val="es-MX"/>
        </w:rPr>
      </w:pPr>
    </w:p>
    <w:p w:rsidR="00601C77" w:rsidRDefault="00601C77" w:rsidP="00601C77">
      <w:pPr>
        <w:jc w:val="both"/>
      </w:pPr>
      <w:r w:rsidRPr="00601C77">
        <w:t>Resulta conveniente indicar que ninguna de las especies aquí descritas cuenta con un estatus especial de vulnerabilidad o en peligro según lista de especies amenazadas de Ministerio de Ambiente (RESOLUCIÓN No. AG - 0051-2008). Sin embargo, no son especies sésiles por lo que es común que alguna especie en particular no descrita en esta lista, pueda pasar por el área del proyecto durante la construcción, por lo que se deberán tomar las debidas medidas en coordinación con la sección de vida silvestre regional de Veraguas, en caso de darse alguna situación de manejo especial.</w:t>
      </w:r>
    </w:p>
    <w:p w:rsidR="00601C77" w:rsidRDefault="00601C77" w:rsidP="00601C77">
      <w:pPr>
        <w:jc w:val="both"/>
      </w:pPr>
    </w:p>
    <w:p w:rsidR="00601C77" w:rsidRPr="00601C77" w:rsidRDefault="00601C77" w:rsidP="001917FA"/>
    <w:p w:rsidR="00601C77" w:rsidRDefault="00A16110" w:rsidP="00601C77">
      <w:pPr>
        <w:numPr>
          <w:ilvl w:val="0"/>
          <w:numId w:val="5"/>
        </w:numPr>
        <w:rPr>
          <w:b/>
        </w:rPr>
      </w:pPr>
      <w:r>
        <w:rPr>
          <w:b/>
        </w:rPr>
        <w:t>Ambiente Socioeconómico</w:t>
      </w:r>
    </w:p>
    <w:p w:rsidR="00A24322" w:rsidRDefault="00601C77" w:rsidP="001917FA">
      <w:pPr>
        <w:jc w:val="both"/>
        <w:rPr>
          <w:lang w:val="es-MX"/>
        </w:rPr>
      </w:pPr>
      <w:r w:rsidRPr="00601C77">
        <w:rPr>
          <w:lang w:val="es-MX"/>
        </w:rPr>
        <w:t>Para involucrar y conocer la percepción de los moradores más cercanos al proyecto, sobre el desarrollo de éste, se eligió el método de comunicación de contacto directo, mediante la formulación de una encuesta directa e individual, los días 31 de mayo y 3 de junio del presente año; previo a la aplicación de éstas se diálogo con las personas a encuestar explicándoles a que obedecía nuestra presencia; posteriormente se les introdujo en el tema ambiental, enfatizando la importancia de sus opiniones frente a la consulta realizada.</w:t>
      </w:r>
    </w:p>
    <w:p w:rsidR="001917FA" w:rsidRDefault="001917FA" w:rsidP="001917FA">
      <w:pPr>
        <w:jc w:val="both"/>
        <w:rPr>
          <w:lang w:val="es-MX"/>
        </w:rPr>
      </w:pPr>
    </w:p>
    <w:p w:rsidR="001917FA" w:rsidRDefault="001917FA" w:rsidP="001917FA">
      <w:pPr>
        <w:jc w:val="both"/>
      </w:pPr>
      <w:r w:rsidRPr="001917FA">
        <w:t>Se aplicaron en total 18 encuestas, todas a moradores de los residenciales Villa Marina y lugares poblados más cercanos al proyecto, principalmente San Antonio. A destacar, que algunas viviendas del área se encontraban cerradas al momento de la encuesta, aspecto que nos impidió encuestar a sus ocupantes.</w:t>
      </w:r>
    </w:p>
    <w:p w:rsidR="001917FA" w:rsidRDefault="001917FA" w:rsidP="001917FA">
      <w:pPr>
        <w:jc w:val="both"/>
      </w:pPr>
    </w:p>
    <w:p w:rsidR="001917FA" w:rsidRDefault="001917FA" w:rsidP="001917FA">
      <w:pPr>
        <w:jc w:val="both"/>
      </w:pPr>
      <w:r w:rsidRPr="001917FA">
        <w:t>La muestra se dividió en 3 grupos de edades; el primero comprendido entre los 18 y 29 años (28% del total); el segundo tiene entre los 30 y 49 años (39% del total) y el último, que representa el restante 33%, cuenta con 50 a 69 años de edad. El 67% de los encuestados (12 personas) son del sexo masculino y el restante 33% (6 personas), son del sexo femenino.</w:t>
      </w:r>
    </w:p>
    <w:p w:rsidR="001917FA" w:rsidRDefault="001917FA" w:rsidP="001917FA">
      <w:pPr>
        <w:jc w:val="both"/>
      </w:pPr>
    </w:p>
    <w:p w:rsidR="001917FA" w:rsidRDefault="001917FA" w:rsidP="001917FA">
      <w:pPr>
        <w:jc w:val="both"/>
      </w:pPr>
      <w:r w:rsidRPr="001917FA">
        <w:t>La escolaridad osciló entre los niveles medios (33% del total) y Educación superior (67% del total). De estos un 24 % del total, ejercen funciones profesionales en empresas privadas, como servidor público, en educación y uno se encuentra jubilado. Por otro lado, el 50% del total (9 personas) trabajan de manera independiente, en pequeños negocios comerciales, otro 17% del total (3 personas) se dedican a las funciones del hogar (ama de casa) y un 11 % (2 personas) se encuentran cursando estudios universitarios.</w:t>
      </w:r>
    </w:p>
    <w:p w:rsidR="001917FA" w:rsidRDefault="001917FA" w:rsidP="001917FA">
      <w:pPr>
        <w:jc w:val="both"/>
      </w:pPr>
    </w:p>
    <w:p w:rsidR="001917FA" w:rsidRPr="001917FA" w:rsidRDefault="001917FA" w:rsidP="001917FA">
      <w:pPr>
        <w:jc w:val="both"/>
        <w:rPr>
          <w:lang w:val="es-PA"/>
        </w:rPr>
      </w:pPr>
      <w:r w:rsidRPr="001917FA">
        <w:rPr>
          <w:lang w:val="es-PA"/>
        </w:rPr>
        <w:t>El proceso de análisis de la información referente al</w:t>
      </w:r>
      <w:r>
        <w:rPr>
          <w:lang w:val="es-PA"/>
        </w:rPr>
        <w:t xml:space="preserve"> proyecto arrojó los siguientes </w:t>
      </w:r>
      <w:r w:rsidRPr="001917FA">
        <w:rPr>
          <w:lang w:val="es-PA"/>
        </w:rPr>
        <w:t>resultados:</w:t>
      </w:r>
    </w:p>
    <w:p w:rsidR="001917FA" w:rsidRPr="001917FA" w:rsidRDefault="001917FA" w:rsidP="001917FA">
      <w:pPr>
        <w:jc w:val="both"/>
        <w:rPr>
          <w:lang w:val="es-PA"/>
        </w:rPr>
      </w:pPr>
      <w:r w:rsidRPr="001917FA">
        <w:rPr>
          <w:lang w:val="es-PA"/>
        </w:rPr>
        <w:t>▪ El 100% de los encuestados, consid</w:t>
      </w:r>
      <w:r>
        <w:rPr>
          <w:lang w:val="es-PA"/>
        </w:rPr>
        <w:t xml:space="preserve">eran que el proyecto no causara </w:t>
      </w:r>
      <w:r w:rsidRPr="001917FA">
        <w:rPr>
          <w:lang w:val="es-PA"/>
        </w:rPr>
        <w:t>daño al ambiente, indican que esta es un áre</w:t>
      </w:r>
      <w:r>
        <w:rPr>
          <w:lang w:val="es-PA"/>
        </w:rPr>
        <w:t xml:space="preserve">a sin uso y es necesario contar </w:t>
      </w:r>
      <w:r w:rsidRPr="001917FA">
        <w:rPr>
          <w:lang w:val="es-PA"/>
        </w:rPr>
        <w:t>con proyectos de este tipo que benéfica el sector, principalmente por mayor</w:t>
      </w:r>
    </w:p>
    <w:p w:rsidR="001917FA" w:rsidRPr="001917FA" w:rsidRDefault="001917FA" w:rsidP="001917FA">
      <w:pPr>
        <w:jc w:val="both"/>
        <w:rPr>
          <w:lang w:val="es-PA"/>
        </w:rPr>
      </w:pPr>
      <w:r w:rsidRPr="001917FA">
        <w:rPr>
          <w:lang w:val="es-PA"/>
        </w:rPr>
        <w:t>seguridad y aporta al déficit habitacional del</w:t>
      </w:r>
      <w:r>
        <w:rPr>
          <w:lang w:val="es-PA"/>
        </w:rPr>
        <w:t xml:space="preserve"> sector al promover proyecto de </w:t>
      </w:r>
      <w:r w:rsidRPr="001917FA">
        <w:rPr>
          <w:lang w:val="es-PA"/>
        </w:rPr>
        <w:t>Bono Solidario.</w:t>
      </w:r>
      <w:r>
        <w:rPr>
          <w:lang w:val="es-PA"/>
        </w:rPr>
        <w:tab/>
      </w:r>
    </w:p>
    <w:p w:rsidR="001917FA" w:rsidRPr="001917FA" w:rsidRDefault="001917FA" w:rsidP="001917FA">
      <w:pPr>
        <w:jc w:val="both"/>
        <w:rPr>
          <w:lang w:val="es-PA"/>
        </w:rPr>
      </w:pPr>
      <w:r w:rsidRPr="001917FA">
        <w:rPr>
          <w:lang w:val="es-PA"/>
        </w:rPr>
        <w:t xml:space="preserve">▪ El 50% del total de los encuestados </w:t>
      </w:r>
      <w:r w:rsidR="00345F10" w:rsidRPr="001917FA">
        <w:rPr>
          <w:lang w:val="es-PA"/>
        </w:rPr>
        <w:t>está</w:t>
      </w:r>
      <w:r w:rsidRPr="001917FA">
        <w:rPr>
          <w:lang w:val="es-PA"/>
        </w:rPr>
        <w:t xml:space="preserve"> </w:t>
      </w:r>
      <w:r>
        <w:rPr>
          <w:lang w:val="es-PA"/>
        </w:rPr>
        <w:t xml:space="preserve">de acuerdo con la ejecución del </w:t>
      </w:r>
      <w:r w:rsidRPr="001917FA">
        <w:rPr>
          <w:lang w:val="es-PA"/>
        </w:rPr>
        <w:t>proyecto, principalmente por los aspectos desc</w:t>
      </w:r>
      <w:r>
        <w:rPr>
          <w:lang w:val="es-PA"/>
        </w:rPr>
        <w:t xml:space="preserve">ritos arriba, un 22% manifiesta </w:t>
      </w:r>
      <w:r w:rsidRPr="001917FA">
        <w:rPr>
          <w:lang w:val="es-PA"/>
        </w:rPr>
        <w:t>estar indeciso, ya que, al momento de rec</w:t>
      </w:r>
      <w:r>
        <w:rPr>
          <w:lang w:val="es-PA"/>
        </w:rPr>
        <w:t xml:space="preserve">abar información algunos de los </w:t>
      </w:r>
      <w:r w:rsidRPr="001917FA">
        <w:rPr>
          <w:lang w:val="es-PA"/>
        </w:rPr>
        <w:t>encuestados se encuentran inseguros en</w:t>
      </w:r>
      <w:r>
        <w:rPr>
          <w:lang w:val="es-PA"/>
        </w:rPr>
        <w:t xml:space="preserve"> participar con la herramienta; </w:t>
      </w:r>
      <w:r w:rsidRPr="001917FA">
        <w:rPr>
          <w:lang w:val="es-PA"/>
        </w:rPr>
        <w:t>también, otro 22% manifestó tener una posi</w:t>
      </w:r>
      <w:r>
        <w:rPr>
          <w:lang w:val="es-PA"/>
        </w:rPr>
        <w:t xml:space="preserve">ción neutral, en fin, no existe </w:t>
      </w:r>
      <w:r w:rsidRPr="001917FA">
        <w:rPr>
          <w:lang w:val="es-PA"/>
        </w:rPr>
        <w:t>impedimento de parte del público censado para desarrollar el proyecto.</w:t>
      </w:r>
    </w:p>
    <w:p w:rsidR="001917FA" w:rsidRPr="001917FA" w:rsidRDefault="001917FA" w:rsidP="001917FA">
      <w:pPr>
        <w:jc w:val="both"/>
        <w:rPr>
          <w:lang w:val="es-PA"/>
        </w:rPr>
      </w:pPr>
      <w:r w:rsidRPr="001917FA">
        <w:rPr>
          <w:lang w:val="es-PA"/>
        </w:rPr>
        <w:t>▪ Ninguno de los encuestados considera que con el proyecto se pueda generar algún tipo de problema, sin embargo, sugieren que se deben utilizar vías alternas para el paso de camiones y equipo pesado al proyecto.</w:t>
      </w:r>
    </w:p>
    <w:p w:rsidR="001917FA" w:rsidRDefault="001917FA" w:rsidP="001917FA">
      <w:pPr>
        <w:jc w:val="both"/>
        <w:rPr>
          <w:lang w:val="es-PA"/>
        </w:rPr>
      </w:pPr>
      <w:r w:rsidRPr="001917FA">
        <w:rPr>
          <w:lang w:val="es-PA"/>
        </w:rPr>
        <w:t>▪ Se puede concluir que el proyecto cuenta con aceptación por parte del público censado.</w:t>
      </w:r>
    </w:p>
    <w:p w:rsidR="001917FA" w:rsidRPr="001917FA" w:rsidRDefault="001917FA" w:rsidP="001917FA">
      <w:pPr>
        <w:jc w:val="both"/>
        <w:rPr>
          <w:lang w:val="es-PA"/>
        </w:rPr>
      </w:pPr>
    </w:p>
    <w:p w:rsidR="00A24322" w:rsidRDefault="00A24322">
      <w:pPr>
        <w:jc w:val="both"/>
      </w:pPr>
    </w:p>
    <w:p w:rsidR="00A24322" w:rsidRDefault="00A16110">
      <w:pPr>
        <w:numPr>
          <w:ilvl w:val="0"/>
          <w:numId w:val="4"/>
        </w:numPr>
        <w:rPr>
          <w:b/>
        </w:rPr>
      </w:pPr>
      <w:r>
        <w:rPr>
          <w:b/>
        </w:rPr>
        <w:t>OBSERVACIONES:</w:t>
      </w:r>
    </w:p>
    <w:p w:rsidR="003317A9" w:rsidRDefault="003317A9" w:rsidP="003317A9">
      <w:pPr>
        <w:jc w:val="both"/>
      </w:pPr>
      <w:r w:rsidRPr="003317A9">
        <w:lastRenderedPageBreak/>
        <w:t>El terreno</w:t>
      </w:r>
      <w:r>
        <w:t xml:space="preserve"> donde se pretende desarrollar el proyecto está cerca de otros residenciales sin afectación alguna respecto a otras actividades. </w:t>
      </w:r>
    </w:p>
    <w:p w:rsidR="003317A9" w:rsidRPr="003317A9" w:rsidRDefault="003317A9" w:rsidP="003317A9">
      <w:pPr>
        <w:jc w:val="both"/>
      </w:pPr>
    </w:p>
    <w:p w:rsidR="00A24322" w:rsidRDefault="00A16110">
      <w:pPr>
        <w:numPr>
          <w:ilvl w:val="0"/>
          <w:numId w:val="4"/>
        </w:numPr>
        <w:rPr>
          <w:b/>
        </w:rPr>
      </w:pPr>
      <w:r>
        <w:rPr>
          <w:b/>
        </w:rPr>
        <w:t>IMÁGENES:</w:t>
      </w:r>
    </w:p>
    <w:p w:rsidR="00A24322" w:rsidRDefault="00A24322">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A24322">
        <w:trPr>
          <w:cantSplit/>
          <w:trHeight w:val="651"/>
          <w:jc w:val="center"/>
        </w:trPr>
        <w:tc>
          <w:tcPr>
            <w:tcW w:w="1928" w:type="dxa"/>
            <w:tcBorders>
              <w:top w:val="single" w:sz="4" w:space="0" w:color="000000"/>
              <w:left w:val="single" w:sz="4" w:space="0" w:color="000000"/>
              <w:bottom w:val="single" w:sz="4" w:space="0" w:color="000000"/>
              <w:right w:val="single" w:sz="4" w:space="0" w:color="000000"/>
            </w:tcBorders>
          </w:tcPr>
          <w:p w:rsidR="00A24322" w:rsidRDefault="00A16110">
            <w:pPr>
              <w:jc w:val="both"/>
            </w:pPr>
            <w:r>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A24322" w:rsidRDefault="00A16110">
            <w:pPr>
              <w:spacing w:line="360" w:lineRule="auto"/>
              <w:jc w:val="center"/>
            </w:pPr>
            <w:r>
              <w:t>Imágenes tomadas en el sitio.</w:t>
            </w:r>
          </w:p>
        </w:tc>
      </w:tr>
      <w:tr w:rsidR="00A24322">
        <w:trPr>
          <w:cantSplit/>
          <w:trHeight w:val="1567"/>
          <w:jc w:val="center"/>
        </w:trPr>
        <w:tc>
          <w:tcPr>
            <w:tcW w:w="1928" w:type="dxa"/>
            <w:tcBorders>
              <w:top w:val="single" w:sz="4" w:space="0" w:color="000000"/>
              <w:left w:val="single" w:sz="4" w:space="0" w:color="000000"/>
              <w:bottom w:val="single" w:sz="4" w:space="0" w:color="000000"/>
              <w:right w:val="single" w:sz="4" w:space="0" w:color="000000"/>
            </w:tcBorders>
          </w:tcPr>
          <w:p w:rsidR="00A24322" w:rsidRDefault="00A24322"/>
          <w:p w:rsidR="00A24322" w:rsidRDefault="00A24322"/>
          <w:p w:rsidR="00A24322" w:rsidRDefault="00A24322"/>
          <w:p w:rsidR="00A24322" w:rsidRDefault="00A24322"/>
          <w:p w:rsidR="00A24322" w:rsidRDefault="00A24322"/>
          <w:p w:rsidR="00A24322" w:rsidRDefault="00A24322"/>
          <w:p w:rsidR="00A24322" w:rsidRDefault="00A24322"/>
          <w:p w:rsidR="00A24322" w:rsidRDefault="00345F10">
            <w:r>
              <w:t>N(m):891678</w:t>
            </w:r>
          </w:p>
          <w:p w:rsidR="00345F10" w:rsidRDefault="00345F10">
            <w:r>
              <w:t>E(m):508988</w:t>
            </w:r>
          </w:p>
          <w:p w:rsidR="00A24322" w:rsidRDefault="00A24322">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A24322" w:rsidRDefault="006968FA">
            <w:pPr>
              <w:jc w:val="center"/>
            </w:pPr>
            <w:r>
              <w:rPr>
                <w:noProof/>
                <w:sz w:val="18"/>
                <w:lang w:val="es-PA" w:eastAsia="es-PA"/>
              </w:rPr>
              <mc:AlternateContent>
                <mc:Choice Requires="wps">
                  <w:drawing>
                    <wp:anchor distT="0" distB="0" distL="114300" distR="114300" simplePos="0" relativeHeight="251658240" behindDoc="0" locked="0" layoutInCell="1" allowOverlap="0" wp14:anchorId="19E8CB2E" wp14:editId="12C76AD2">
                      <wp:simplePos x="0" y="0"/>
                      <wp:positionH relativeFrom="column">
                        <wp:posOffset>1095375</wp:posOffset>
                      </wp:positionH>
                      <wp:positionV relativeFrom="paragraph">
                        <wp:posOffset>109220</wp:posOffset>
                      </wp:positionV>
                      <wp:extent cx="4072255" cy="1732915"/>
                      <wp:effectExtent l="0" t="0" r="0" b="0"/>
                      <wp:wrapNone/>
                      <wp:docPr id="1" name="Text Box 1"/>
                      <wp:cNvGraphicFramePr/>
                      <a:graphic xmlns:a="http://schemas.openxmlformats.org/drawingml/2006/main">
                        <a:graphicData uri="http://schemas.microsoft.com/office/word/2010/wordprocessingShape">
                          <wps:wsp>
                            <wps:cNvSpPr/>
                            <wps:spPr>
                              <a:xfrm>
                                <a:off x="0" y="0"/>
                                <a:ext cx="4072255" cy="1732915"/>
                              </a:xfrm>
                              <a:prstGeom prst="rect">
                                <a:avLst/>
                              </a:prstGeom>
                            </wps:spPr>
                            <wps:txbx>
                              <w:txbxContent>
                                <w:p w:rsidR="00A24322" w:rsidRDefault="006968FA">
                                  <w:pPr>
                                    <w:jc w:val="center"/>
                                    <w:rPr>
                                      <w:sz w:val="56"/>
                                      <w:lang w:val="es-PA"/>
                                    </w:rPr>
                                  </w:pPr>
                                  <w:r>
                                    <w:rPr>
                                      <w:noProof/>
                                      <w:sz w:val="56"/>
                                      <w:lang w:val="es-PA" w:eastAsia="es-PA"/>
                                    </w:rPr>
                                    <w:drawing>
                                      <wp:inline distT="0" distB="0" distL="0" distR="0" wp14:anchorId="71604D3A" wp14:editId="167F9392">
                                        <wp:extent cx="3178682" cy="1850065"/>
                                        <wp:effectExtent l="0" t="0" r="0" b="0"/>
                                        <wp:docPr id="8" name="Imagen 8" descr="C:\Users\dabarria\Desktop\RESIDENCIAL COSTA MARINA FASE II\fotos\IMG_20190703_0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barria\Desktop\RESIDENCIAL COSTA MARINA FASE II\fotos\IMG_20190703_0926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402" cy="1855722"/>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left:0;text-align:left;margin-left:86.25pt;margin-top:8.6pt;width:320.65pt;height:13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" o:allowoverlap="f" filled="f" stroked="f">
                      <v:textbox>
                        <w:txbxContent>
                          <w:p w:rsidR="00A24322" w:rsidRDefault="006968FA">
                            <w:pPr>
                              <w:jc w:val="center"/>
                              <w:rPr>
                                <w:sz w:val="56"/>
                                <w:lang w:val="es-PA"/>
                              </w:rPr>
                            </w:pPr>
                            <w:r>
                              <w:rPr>
                                <w:noProof/>
                                <w:sz w:val="56"/>
                                <w:lang w:val="es-PA" w:eastAsia="es-PA"/>
                              </w:rPr>
                              <w:drawing>
                                <wp:inline distT="0" distB="0" distL="0" distR="0" wp14:anchorId="71604D3A" wp14:editId="167F9392">
                                  <wp:extent cx="3178682" cy="1850065"/>
                                  <wp:effectExtent l="0" t="0" r="0" b="0"/>
                                  <wp:docPr id="8" name="Imagen 8" descr="C:\Users\dabarria\Desktop\RESIDENCIAL COSTA MARINA FASE II\fotos\IMG_20190703_0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barria\Desktop\RESIDENCIAL COSTA MARINA FASE II\fotos\IMG_20190703_0926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402" cy="1855722"/>
                                          </a:xfrm>
                                          <a:prstGeom prst="rect">
                                            <a:avLst/>
                                          </a:prstGeom>
                                          <a:noFill/>
                                          <a:ln>
                                            <a:noFill/>
                                          </a:ln>
                                        </pic:spPr>
                                      </pic:pic>
                                    </a:graphicData>
                                  </a:graphic>
                                </wp:inline>
                              </w:drawing>
                            </w:r>
                          </w:p>
                        </w:txbxContent>
                      </v:textbox>
                    </v:rect>
                  </w:pict>
                </mc:Fallback>
              </mc:AlternateContent>
            </w:r>
          </w:p>
          <w:p w:rsidR="00A24322" w:rsidRDefault="00A24322">
            <w:pPr>
              <w:jc w:val="center"/>
              <w:rPr>
                <w:lang w:val="es-PA"/>
              </w:rPr>
            </w:pPr>
          </w:p>
          <w:p w:rsidR="00A24322" w:rsidRDefault="00A24322">
            <w:pPr>
              <w:spacing w:line="240" w:lineRule="exact"/>
              <w:jc w:val="center"/>
              <w:rPr>
                <w:sz w:val="18"/>
                <w:lang w:val="es-PA"/>
              </w:rPr>
            </w:pPr>
          </w:p>
          <w:p w:rsidR="00A24322" w:rsidRDefault="00A16110">
            <w:pPr>
              <w:spacing w:line="240" w:lineRule="exact"/>
              <w:jc w:val="center"/>
              <w:rPr>
                <w:sz w:val="18"/>
                <w:lang w:val="es-PA"/>
              </w:rPr>
            </w:pPr>
            <w:r>
              <w:rPr>
                <w:sz w:val="18"/>
                <w:lang w:val="es-PA"/>
              </w:rPr>
              <w:t xml:space="preserve"> </w:t>
            </w: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3317A9">
            <w:pPr>
              <w:spacing w:line="240" w:lineRule="exact"/>
              <w:jc w:val="center"/>
              <w:rPr>
                <w:sz w:val="18"/>
                <w:lang w:val="es-PA"/>
              </w:rPr>
            </w:pPr>
            <w:r>
              <w:rPr>
                <w:noProof/>
                <w:sz w:val="18"/>
                <w:lang w:val="es-PA" w:eastAsia="es-PA"/>
              </w:rPr>
              <mc:AlternateContent>
                <mc:Choice Requires="wps">
                  <w:drawing>
                    <wp:anchor distT="0" distB="0" distL="114300" distR="114300" simplePos="0" relativeHeight="2" behindDoc="0" locked="0" layoutInCell="1" allowOverlap="0" wp14:anchorId="432A89E5" wp14:editId="51F8E384">
                      <wp:simplePos x="0" y="0"/>
                      <wp:positionH relativeFrom="column">
                        <wp:posOffset>194310</wp:posOffset>
                      </wp:positionH>
                      <wp:positionV relativeFrom="paragraph">
                        <wp:posOffset>35560</wp:posOffset>
                      </wp:positionV>
                      <wp:extent cx="4551045" cy="438150"/>
                      <wp:effectExtent l="0" t="0" r="0" b="0"/>
                      <wp:wrapNone/>
                      <wp:docPr id="3" name="Text Box 3"/>
                      <wp:cNvGraphicFramePr/>
                      <a:graphic xmlns:a="http://schemas.openxmlformats.org/drawingml/2006/main">
                        <a:graphicData uri="http://schemas.microsoft.com/office/word/2010/wordprocessingShape">
                          <wps:wsp>
                            <wps:cNvSpPr/>
                            <wps:spPr>
                              <a:xfrm>
                                <a:off x="0" y="0"/>
                                <a:ext cx="4551045" cy="438150"/>
                              </a:xfrm>
                              <a:prstGeom prst="rect">
                                <a:avLst/>
                              </a:prstGeom>
                            </wps:spPr>
                            <wps:txbx>
                              <w:txbxContent>
                                <w:p w:rsidR="00A24322" w:rsidRDefault="00A16110">
                                  <w:pPr>
                                    <w:jc w:val="center"/>
                                    <w:rPr>
                                      <w:lang w:val="es-PA"/>
                                    </w:rPr>
                                  </w:pPr>
                                  <w:r>
                                    <w:rPr>
                                      <w:lang w:val="es-PA"/>
                                    </w:rPr>
                                    <w:t>Fig. No</w:t>
                                  </w:r>
                                  <w:r w:rsidR="003317A9">
                                    <w:rPr>
                                      <w:lang w:val="es-PA"/>
                                    </w:rPr>
                                    <w:t>.</w:t>
                                  </w:r>
                                  <w:r w:rsidR="00764233" w:rsidRPr="00764233">
                                    <w:rPr>
                                      <w:lang w:val="es-PA"/>
                                    </w:rPr>
                                    <w:t>1</w:t>
                                  </w:r>
                                  <w:r w:rsidR="003317A9">
                                    <w:rPr>
                                      <w:lang w:val="es-PA"/>
                                    </w:rPr>
                                    <w:t>: V</w:t>
                                  </w:r>
                                  <w:r w:rsidR="003317A9" w:rsidRPr="003317A9">
                                    <w:rPr>
                                      <w:lang w:val="es-PA"/>
                                    </w:rPr>
                                    <w:t>ista del terreno donde se pretende desarrollar el proyecto</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id="Text Box 3" o:spid="_x0000_s1027" style="position:absolute;left:0;text-align:left;margin-left:15.3pt;margin-top:2.8pt;width:358.35pt;height:3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" o:allowoverlap="f" filled="f" stroked="f">
                      <v:textbox>
                        <w:txbxContent>
                          <w:p w:rsidR="00A24322" w:rsidRDefault="00A16110">
                            <w:pPr>
                              <w:jc w:val="center"/>
                              <w:rPr>
                                <w:lang w:val="es-PA"/>
                              </w:rPr>
                            </w:pPr>
                            <w:r>
                              <w:rPr>
                                <w:lang w:val="es-PA"/>
                              </w:rPr>
                              <w:t>Fig. No</w:t>
                            </w:r>
                            <w:r w:rsidR="003317A9">
                              <w:rPr>
                                <w:lang w:val="es-PA"/>
                              </w:rPr>
                              <w:t>.</w:t>
                            </w:r>
                            <w:r w:rsidR="00764233" w:rsidRPr="00764233">
                              <w:rPr>
                                <w:lang w:val="es-PA"/>
                              </w:rPr>
                              <w:t>1</w:t>
                            </w:r>
                            <w:r w:rsidR="003317A9">
                              <w:rPr>
                                <w:lang w:val="es-PA"/>
                              </w:rPr>
                              <w:t>: V</w:t>
                            </w:r>
                            <w:r w:rsidR="003317A9" w:rsidRPr="003317A9">
                              <w:rPr>
                                <w:lang w:val="es-PA"/>
                              </w:rPr>
                              <w:t>ista del terreno donde se pretende desarrollar el proyecto</w:t>
                            </w:r>
                          </w:p>
                        </w:txbxContent>
                      </v:textbox>
                    </v:rect>
                  </w:pict>
                </mc:Fallback>
              </mc:AlternateContent>
            </w:r>
          </w:p>
          <w:p w:rsidR="00A24322" w:rsidRDefault="00A24322">
            <w:pPr>
              <w:spacing w:line="240" w:lineRule="exact"/>
              <w:jc w:val="both"/>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rPr>
            </w:pPr>
          </w:p>
        </w:tc>
      </w:tr>
      <w:tr w:rsidR="00A24322" w:rsidTr="006968FA">
        <w:trPr>
          <w:cantSplit/>
          <w:trHeight w:val="4725"/>
          <w:jc w:val="center"/>
        </w:trPr>
        <w:tc>
          <w:tcPr>
            <w:tcW w:w="1928" w:type="dxa"/>
            <w:tcBorders>
              <w:top w:val="single" w:sz="4" w:space="0" w:color="000000"/>
              <w:left w:val="single" w:sz="4" w:space="0" w:color="000000"/>
              <w:bottom w:val="single" w:sz="4" w:space="0" w:color="000000"/>
              <w:right w:val="single" w:sz="4" w:space="0" w:color="000000"/>
            </w:tcBorders>
          </w:tcPr>
          <w:p w:rsidR="00A24322" w:rsidRDefault="00A24322"/>
          <w:p w:rsidR="00A24322" w:rsidRDefault="00A24322"/>
          <w:p w:rsidR="00A24322" w:rsidRDefault="00A24322"/>
          <w:p w:rsidR="00A24322" w:rsidRDefault="00A24322"/>
          <w:p w:rsidR="00A24322" w:rsidRDefault="00A24322"/>
          <w:p w:rsidR="00A24322" w:rsidRDefault="00A24322"/>
          <w:p w:rsidR="00345F10" w:rsidRDefault="00345F10" w:rsidP="00345F10">
            <w:r>
              <w:t>N(m):8916</w:t>
            </w:r>
            <w:r w:rsidR="005429C6">
              <w:t>52</w:t>
            </w:r>
          </w:p>
          <w:p w:rsidR="00345F10" w:rsidRDefault="00345F10" w:rsidP="00345F10">
            <w:r>
              <w:t>E(m):50</w:t>
            </w:r>
            <w:r w:rsidR="005429C6">
              <w:t>9296</w:t>
            </w:r>
          </w:p>
          <w:p w:rsidR="00A24322" w:rsidRDefault="00A24322"/>
          <w:p w:rsidR="00A24322" w:rsidRDefault="00A24322"/>
          <w:p w:rsidR="00A24322" w:rsidRDefault="00A24322">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A24322" w:rsidRDefault="006968FA">
            <w:pPr>
              <w:spacing w:line="240" w:lineRule="exact"/>
              <w:jc w:val="center"/>
              <w:rPr>
                <w:sz w:val="18"/>
                <w:lang w:val="es-PA"/>
              </w:rPr>
            </w:pPr>
            <w:r>
              <w:rPr>
                <w:noProof/>
                <w:sz w:val="18"/>
                <w:lang w:val="es-PA" w:eastAsia="es-PA"/>
              </w:rPr>
              <w:drawing>
                <wp:anchor distT="0" distB="0" distL="114300" distR="114300" simplePos="0" relativeHeight="251665408" behindDoc="0" locked="0" layoutInCell="1" allowOverlap="1" wp14:anchorId="1C3FA630" wp14:editId="50D7499E">
                  <wp:simplePos x="0" y="0"/>
                  <wp:positionH relativeFrom="column">
                    <wp:posOffset>1116330</wp:posOffset>
                  </wp:positionH>
                  <wp:positionV relativeFrom="paragraph">
                    <wp:posOffset>-318770</wp:posOffset>
                  </wp:positionV>
                  <wp:extent cx="3082925" cy="1985645"/>
                  <wp:effectExtent l="0" t="0" r="0" b="0"/>
                  <wp:wrapNone/>
                  <wp:docPr id="15" name="Imagen 15" descr="C:\Users\dabarria\Desktop\RESIDENCIAL COSTA MARINA FASE II\fotos\IMG_20190703_09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barria\Desktop\RESIDENCIAL COSTA MARINA FASE II\fotos\IMG_20190703_0931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92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110">
              <w:rPr>
                <w:sz w:val="18"/>
                <w:lang w:val="es-PA"/>
              </w:rPr>
              <w:t xml:space="preserve"> </w:t>
            </w:r>
          </w:p>
          <w:p w:rsidR="00A24322" w:rsidRDefault="00A24322">
            <w:pPr>
              <w:jc w:val="center"/>
              <w:rPr>
                <w:lang w:val="es-PA"/>
              </w:rPr>
            </w:pPr>
          </w:p>
          <w:p w:rsidR="00A24322" w:rsidRDefault="00A24322">
            <w:pPr>
              <w:jc w:val="center"/>
              <w:rPr>
                <w:lang w:val="es-PA" w:eastAsia="es-PA"/>
              </w:rPr>
            </w:pPr>
          </w:p>
          <w:p w:rsidR="00A24322" w:rsidRDefault="00A24322">
            <w:pPr>
              <w:spacing w:line="240" w:lineRule="exact"/>
              <w:jc w:val="center"/>
              <w:rPr>
                <w:sz w:val="18"/>
              </w:rPr>
            </w:pPr>
          </w:p>
          <w:p w:rsidR="00A24322" w:rsidRDefault="00A24322">
            <w:pPr>
              <w:rPr>
                <w:sz w:val="18"/>
              </w:rPr>
            </w:pPr>
          </w:p>
          <w:p w:rsidR="00A24322" w:rsidRDefault="00A24322">
            <w:pPr>
              <w:rPr>
                <w:sz w:val="18"/>
              </w:rPr>
            </w:pPr>
          </w:p>
          <w:p w:rsidR="00A24322" w:rsidRDefault="00A24322">
            <w:pPr>
              <w:rPr>
                <w:sz w:val="18"/>
              </w:rPr>
            </w:pPr>
          </w:p>
          <w:p w:rsidR="00A24322" w:rsidRDefault="00A16110">
            <w:pPr>
              <w:rPr>
                <w:sz w:val="18"/>
              </w:rPr>
            </w:pPr>
            <w:r>
              <w:rPr>
                <w:noProof/>
                <w:sz w:val="18"/>
                <w:lang w:val="es-PA" w:eastAsia="es-PA"/>
              </w:rPr>
              <mc:AlternateContent>
                <mc:Choice Requires="wps">
                  <w:drawing>
                    <wp:anchor distT="0" distB="0" distL="114300" distR="114300" simplePos="0" relativeHeight="4" behindDoc="0" locked="0" layoutInCell="1" allowOverlap="0" wp14:anchorId="4D936DF9" wp14:editId="2BEECF49">
                      <wp:simplePos x="0" y="0"/>
                      <wp:positionH relativeFrom="column">
                        <wp:posOffset>175895</wp:posOffset>
                      </wp:positionH>
                      <wp:positionV relativeFrom="paragraph">
                        <wp:posOffset>847725</wp:posOffset>
                      </wp:positionV>
                      <wp:extent cx="4551045" cy="266700"/>
                      <wp:effectExtent l="0" t="0" r="0" b="0"/>
                      <wp:wrapNone/>
                      <wp:docPr id="7" name="Text Box 7"/>
                      <wp:cNvGraphicFramePr/>
                      <a:graphic xmlns:a="http://schemas.openxmlformats.org/drawingml/2006/main">
                        <a:graphicData uri="http://schemas.microsoft.com/office/word/2010/wordprocessingShape">
                          <wps:wsp>
                            <wps:cNvSpPr/>
                            <wps:spPr>
                              <a:xfrm>
                                <a:off x="0" y="0"/>
                                <a:ext cx="4551045" cy="266700"/>
                              </a:xfrm>
                              <a:prstGeom prst="rect">
                                <a:avLst/>
                              </a:prstGeom>
                            </wps:spPr>
                            <wps:txbx>
                              <w:txbxContent>
                                <w:p w:rsidR="00A24322" w:rsidRDefault="00A16110">
                                  <w:pPr>
                                    <w:jc w:val="center"/>
                                    <w:rPr>
                                      <w:lang w:val="es-PA"/>
                                    </w:rPr>
                                  </w:pPr>
                                  <w:r>
                                    <w:rPr>
                                      <w:lang w:val="es-PA"/>
                                    </w:rPr>
                                    <w:t>Fig</w:t>
                                  </w:r>
                                  <w:r w:rsidR="003317A9">
                                    <w:rPr>
                                      <w:lang w:val="es-PA"/>
                                    </w:rPr>
                                    <w:t>. No.</w:t>
                                  </w:r>
                                  <w:r w:rsidR="00764233" w:rsidRPr="00764233">
                                    <w:rPr>
                                      <w:lang w:val="es-PA"/>
                                    </w:rPr>
                                    <w:t>2</w:t>
                                  </w:r>
                                  <w:r w:rsidR="003317A9">
                                    <w:rPr>
                                      <w:lang w:val="es-PA"/>
                                    </w:rPr>
                                    <w:t>: Vista de árbol de Espavé</w:t>
                                  </w:r>
                                  <w:r w:rsidR="00345F10">
                                    <w:rPr>
                                      <w:lang w:val="es-PA"/>
                                    </w:rPr>
                                    <w:t xml:space="preserve"> a</w:t>
                                  </w:r>
                                  <w:r w:rsidR="003317A9">
                                    <w:rPr>
                                      <w:lang w:val="es-PA"/>
                                    </w:rPr>
                                    <w:t xml:space="preserve"> orilla </w:t>
                                  </w:r>
                                  <w:r w:rsidR="00345F10">
                                    <w:rPr>
                                      <w:lang w:val="es-PA"/>
                                    </w:rPr>
                                    <w:t>de drenaje natural</w:t>
                                  </w:r>
                                  <w:r w:rsidR="003317A9">
                                    <w:rPr>
                                      <w:lang w:val="es-PA"/>
                                    </w:rPr>
                                    <w:t xml:space="preserve"> </w:t>
                                  </w:r>
                                </w:p>
                              </w:txbxContent>
                            </wps:txbx>
                            <wps:bodyPr/>
                          </wps:wsp>
                        </a:graphicData>
                      </a:graphic>
                      <wp14:sizeRelH relativeFrom="margin">
                        <wp14:pctWidth>0</wp14:pctWidth>
                      </wp14:sizeRelH>
                      <wp14:sizeRelV relativeFrom="margin">
                        <wp14:pctHeight>0</wp14:pctHeight>
                      </wp14:sizeRelV>
                    </wp:anchor>
                  </w:drawing>
                </mc:Choice>
                <mc:Fallback>
                  <w:pict>
                    <v:rect id="Text Box 7" o:spid="_x0000_s1028" style="position:absolute;margin-left:13.85pt;margin-top:66.75pt;width:358.35pt;height: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" o:allowoverlap="f" filled="f" stroked="f">
                      <v:textbox>
                        <w:txbxContent>
                          <w:p w:rsidR="00A24322" w:rsidRDefault="00A16110">
                            <w:pPr>
                              <w:jc w:val="center"/>
                              <w:rPr>
                                <w:lang w:val="es-PA"/>
                              </w:rPr>
                            </w:pPr>
                            <w:r>
                              <w:rPr>
                                <w:lang w:val="es-PA"/>
                              </w:rPr>
                              <w:t>Fig</w:t>
                            </w:r>
                            <w:r w:rsidR="003317A9">
                              <w:rPr>
                                <w:lang w:val="es-PA"/>
                              </w:rPr>
                              <w:t>. No.</w:t>
                            </w:r>
                            <w:r w:rsidR="00764233" w:rsidRPr="00764233">
                              <w:rPr>
                                <w:lang w:val="es-PA"/>
                              </w:rPr>
                              <w:t>2</w:t>
                            </w:r>
                            <w:r w:rsidR="003317A9">
                              <w:rPr>
                                <w:lang w:val="es-PA"/>
                              </w:rPr>
                              <w:t>: Vista de árbol de Espavé</w:t>
                            </w:r>
                            <w:r w:rsidR="00345F10">
                              <w:rPr>
                                <w:lang w:val="es-PA"/>
                              </w:rPr>
                              <w:t xml:space="preserve"> a</w:t>
                            </w:r>
                            <w:r w:rsidR="003317A9">
                              <w:rPr>
                                <w:lang w:val="es-PA"/>
                              </w:rPr>
                              <w:t xml:space="preserve"> orilla </w:t>
                            </w:r>
                            <w:r w:rsidR="00345F10">
                              <w:rPr>
                                <w:lang w:val="es-PA"/>
                              </w:rPr>
                              <w:t>de drenaje natural</w:t>
                            </w:r>
                            <w:r w:rsidR="003317A9">
                              <w:rPr>
                                <w:lang w:val="es-PA"/>
                              </w:rPr>
                              <w:t xml:space="preserve"> </w:t>
                            </w:r>
                          </w:p>
                        </w:txbxContent>
                      </v:textbox>
                    </v:rect>
                  </w:pict>
                </mc:Fallback>
              </mc:AlternateContent>
            </w:r>
          </w:p>
        </w:tc>
      </w:tr>
    </w:tbl>
    <w:p w:rsidR="00A24322" w:rsidRDefault="00A24322"/>
    <w:p w:rsidR="00A24322" w:rsidRDefault="00A24322">
      <w:pPr>
        <w:rPr>
          <w:lang w:val="es-PA" w:eastAsia="es-PA"/>
        </w:rPr>
      </w:pPr>
    </w:p>
    <w:p w:rsidR="00A24322" w:rsidRDefault="00A16110">
      <w:pPr>
        <w:numPr>
          <w:ilvl w:val="0"/>
          <w:numId w:val="4"/>
        </w:numPr>
        <w:rPr>
          <w:b/>
        </w:rPr>
      </w:pPr>
      <w:r>
        <w:rPr>
          <w:b/>
        </w:rPr>
        <w:t>CONCLUSIONES:</w:t>
      </w:r>
    </w:p>
    <w:p w:rsidR="001917FA" w:rsidRPr="001917FA" w:rsidRDefault="001917FA" w:rsidP="001917FA">
      <w:pPr>
        <w:ind w:left="360"/>
        <w:contextualSpacing/>
        <w:jc w:val="both"/>
      </w:pPr>
      <w:r w:rsidRPr="001917FA">
        <w:t>▪ Este proyecto genera impactos ambientales negativos no significativos y no conlleva riesgos ambientales significativos, de acuerdo al análisis practicado a los criterios de protección ambiental regulados en el Artículo 23 del Decreto Ejecutivo No. 123 de 14 de agosto de 2009, por el cual se reglamenta el Capítulo II del Título IV de la Ley No. 41 de1 de julio de 1998; en consecuencia, se adscribe a los Estudios de Impacto Ambiental Categoría I.</w:t>
      </w:r>
    </w:p>
    <w:p w:rsidR="001917FA" w:rsidRPr="001917FA" w:rsidRDefault="001917FA" w:rsidP="001917FA">
      <w:pPr>
        <w:ind w:left="360"/>
        <w:contextualSpacing/>
        <w:jc w:val="both"/>
      </w:pPr>
      <w:r w:rsidRPr="001917FA">
        <w:t>▪ El proyecto generará una serie de impactos, que en alguna medida afectarán los componentes ambientales y sociales del lugar donde se desarrollará. Sin embargo, considerando lo perturbado del área, el uso actual del suelo y dado que los impactos negativos identificados no serán significativos y que éstos se mitigarán con la correcta ejecución de las medidas de mitigación propuestas en el Plan de Manejo Ambiental, se concluye que éste tiene viabilidad ambiental y social.</w:t>
      </w:r>
    </w:p>
    <w:p w:rsidR="001917FA" w:rsidRPr="001917FA" w:rsidRDefault="001917FA" w:rsidP="001917FA">
      <w:pPr>
        <w:ind w:left="360"/>
        <w:contextualSpacing/>
        <w:jc w:val="both"/>
      </w:pPr>
      <w:r w:rsidRPr="001917FA">
        <w:t>▪ El polígono donde se desarrollará el proyecto y su entorno ha sido impactado previamente por actividades antropogénicas, cultivo de caña.</w:t>
      </w:r>
    </w:p>
    <w:p w:rsidR="001917FA" w:rsidRPr="001917FA" w:rsidRDefault="001917FA" w:rsidP="001917FA">
      <w:pPr>
        <w:ind w:left="360"/>
        <w:contextualSpacing/>
        <w:jc w:val="both"/>
      </w:pPr>
      <w:r w:rsidRPr="001917FA">
        <w:t>▪ El proyecto deberá desarrollarse de acuerdo a los diseños, criterios técnicos y planos finales, previamente aprobados por las autoridades competentes y bajo la supervisión de éstas.</w:t>
      </w:r>
    </w:p>
    <w:p w:rsidR="001917FA" w:rsidRPr="001917FA" w:rsidRDefault="001917FA" w:rsidP="001917FA">
      <w:pPr>
        <w:ind w:left="360"/>
        <w:contextualSpacing/>
        <w:jc w:val="both"/>
      </w:pPr>
      <w:r w:rsidRPr="001917FA">
        <w:t>▪ La Dirección de Prevención y Mitigación de Desastres del Sistema Nacional de Protección Civil – SINAPROC destaca, que, en su base de datos, no reposa información de que la finca donde se desarrollará el proyecto haya tenido inundación y/o deslizamiento y que el desarrollo de este no tendrá incidencia sobre el riesgo de inundaciones y de deslizamientos sobre las fincas y residencias colindantes.</w:t>
      </w:r>
    </w:p>
    <w:p w:rsidR="001917FA" w:rsidRDefault="001917FA" w:rsidP="001917FA">
      <w:pPr>
        <w:ind w:left="360"/>
        <w:contextualSpacing/>
        <w:jc w:val="both"/>
      </w:pPr>
      <w:r w:rsidRPr="001917FA">
        <w:t xml:space="preserve">▪ Con el desarrollo de este proyecto los habitantes de Santiago y de los otros distritos de la provincia de Veraguas, principalmente aquellos de bajos recursos económicos podrán acceder a viviendas acceder a </w:t>
      </w:r>
      <w:r w:rsidRPr="001917FA">
        <w:lastRenderedPageBreak/>
        <w:t>viviendas con</w:t>
      </w:r>
      <w:r>
        <w:t xml:space="preserve"> buena calidad de construcción, precios accesibles, buenas vías de acceso, con todos los servicios públicos, ubicadas cerca de la carretera Panamericana y con disponibilidad de terreno para futuras ampliaciones.</w:t>
      </w:r>
    </w:p>
    <w:p w:rsidR="001917FA" w:rsidRDefault="001917FA" w:rsidP="001917FA">
      <w:pPr>
        <w:ind w:left="360"/>
        <w:contextualSpacing/>
        <w:jc w:val="both"/>
      </w:pPr>
      <w:r>
        <w:t>▪ El proyecto contribuirá en la reducción del déficit habitacional del distrito de Santiago y de la provincia de Veraguas.</w:t>
      </w:r>
    </w:p>
    <w:p w:rsidR="001917FA" w:rsidRDefault="001917FA" w:rsidP="001917FA">
      <w:pPr>
        <w:ind w:left="360"/>
        <w:contextualSpacing/>
        <w:jc w:val="both"/>
      </w:pPr>
      <w:r>
        <w:t>▪ El proyecto, además de beneficiar a la promotora, generará nuevas plazas de trabajo y efectos multiplicadores, que incidirán positivamente sobre la dinamización de la economía local y regional.</w:t>
      </w:r>
    </w:p>
    <w:p w:rsidR="00A24322" w:rsidRPr="001917FA" w:rsidRDefault="001917FA" w:rsidP="001917FA">
      <w:pPr>
        <w:ind w:left="360"/>
        <w:contextualSpacing/>
        <w:jc w:val="both"/>
        <w:rPr>
          <w:lang w:val="es-PA"/>
        </w:rPr>
      </w:pPr>
      <w:r>
        <w:t>▪ Según las opiniones vertidas por las personas encuestadas, el proyecto tiene una alta aceptación, ya que consideran que generará fuentes de trabajo o empleos, beneficiará a la comunidad y no la afectará y estimulará el transporte.</w:t>
      </w:r>
    </w:p>
    <w:p w:rsidR="00A24322" w:rsidRDefault="00A24322">
      <w:pPr>
        <w:ind w:left="360"/>
        <w:contextualSpacing/>
        <w:jc w:val="both"/>
        <w:rPr>
          <w:b/>
        </w:rPr>
      </w:pPr>
    </w:p>
    <w:p w:rsidR="00A24322" w:rsidRDefault="00A16110">
      <w:pPr>
        <w:numPr>
          <w:ilvl w:val="0"/>
          <w:numId w:val="4"/>
        </w:numPr>
        <w:rPr>
          <w:b/>
        </w:rPr>
      </w:pPr>
      <w:r>
        <w:rPr>
          <w:b/>
        </w:rPr>
        <w:t>RECOMENDACIÓN:</w:t>
      </w:r>
    </w:p>
    <w:p w:rsidR="001917FA" w:rsidRPr="001917FA" w:rsidRDefault="001917FA" w:rsidP="001917FA">
      <w:pPr>
        <w:contextualSpacing/>
        <w:jc w:val="both"/>
      </w:pPr>
      <w:r w:rsidRPr="001917FA">
        <w:t>▪ Es imprescindible el seguimiento y vigilancia a la ejecución de las medidas de mitigación formuladas, a fin de no afectar los componentes ambientales y sociales.</w:t>
      </w:r>
    </w:p>
    <w:p w:rsidR="001917FA" w:rsidRPr="001917FA" w:rsidRDefault="001917FA" w:rsidP="001917FA">
      <w:pPr>
        <w:contextualSpacing/>
        <w:jc w:val="both"/>
      </w:pPr>
      <w:r w:rsidRPr="001917FA">
        <w:t>▪ En virtud de lo antes señalado, la promotora, sus contratistas y proveedores, deberán cumplir con las medidas de mitigación establecidas en este Estudio de Impacto Ambiental y mantener una estrecha coordinación con las autoridades competentes.</w:t>
      </w:r>
    </w:p>
    <w:p w:rsidR="001917FA" w:rsidRPr="001917FA" w:rsidRDefault="001917FA" w:rsidP="001917FA">
      <w:pPr>
        <w:contextualSpacing/>
        <w:jc w:val="both"/>
      </w:pPr>
      <w:r w:rsidRPr="001917FA">
        <w:t>▪ La promotora del proyecto debe gestionar con los Ministerios de Ambiente, Vivienda y Ordenamiento Territorial y de Obras Públicas, Instituto de Acueducto y Alcantarillados Nacionales, Cuerpo de Bomberos, Municipio de Atalaya y otras instituciones competentes, los permisos requeridos para desarrollar del proyecto.</w:t>
      </w:r>
    </w:p>
    <w:p w:rsidR="001917FA" w:rsidRPr="001917FA" w:rsidRDefault="001917FA" w:rsidP="001917FA">
      <w:pPr>
        <w:contextualSpacing/>
        <w:jc w:val="both"/>
      </w:pPr>
      <w:r w:rsidRPr="001917FA">
        <w:t>▪ Los colaboradores de la promotora, de sus contratistas y proveedores, deberán mantener una actitud respetuosa con los vecinos y atender sus inquietudes de llegar a presentarse.</w:t>
      </w:r>
    </w:p>
    <w:p w:rsidR="001917FA" w:rsidRDefault="001917FA" w:rsidP="001917FA">
      <w:pPr>
        <w:contextualSpacing/>
        <w:jc w:val="both"/>
      </w:pPr>
      <w:r w:rsidRPr="001917FA">
        <w:t>▪ La promotora acatará las recomendaciones del Informe de SINAPROC, en</w:t>
      </w:r>
      <w:r>
        <w:t xml:space="preserve"> cuanto a cumplir estrictamente con la servidumbre S/N o La Mata, establecida por ley, Las recomendaciones del SINAPROC fueron acogidas en el diseño del residencial y en este EsIA.</w:t>
      </w:r>
    </w:p>
    <w:p w:rsidR="001917FA" w:rsidRPr="001917FA" w:rsidRDefault="001917FA" w:rsidP="001917FA">
      <w:pPr>
        <w:contextualSpacing/>
        <w:jc w:val="both"/>
        <w:rPr>
          <w:lang w:val="es-PA"/>
        </w:rPr>
      </w:pPr>
      <w:r>
        <w:t>▪ Es importante atender las opiniones vertidas por algunos de los moradores en las encuestas realizadas.</w:t>
      </w:r>
    </w:p>
    <w:p w:rsidR="001917FA" w:rsidRDefault="001917FA" w:rsidP="001917FA">
      <w:pPr>
        <w:contextualSpacing/>
        <w:jc w:val="both"/>
        <w:rPr>
          <w:b/>
        </w:rPr>
      </w:pPr>
    </w:p>
    <w:p w:rsidR="00A24322" w:rsidRDefault="00A16110" w:rsidP="001917FA">
      <w:pPr>
        <w:contextualSpacing/>
        <w:jc w:val="both"/>
        <w:rPr>
          <w:rFonts w:ascii="Arial" w:hAnsi="Arial"/>
          <w:lang w:val="es-MX"/>
        </w:rPr>
      </w:pPr>
      <w:r>
        <w:rPr>
          <w:rFonts w:ascii="Arial" w:hAnsi="Arial"/>
          <w:lang w:val="es-MX"/>
        </w:rPr>
        <w:t>Nota: Se adjunta acta de reunión con los temas tratados y acuerdos logrados.</w:t>
      </w:r>
    </w:p>
    <w:p w:rsidR="00A24322" w:rsidRDefault="00A24322">
      <w:pPr>
        <w:contextualSpacing/>
        <w:jc w:val="both"/>
        <w:rPr>
          <w:b/>
        </w:rPr>
      </w:pPr>
    </w:p>
    <w:p w:rsidR="00A24322" w:rsidRDefault="00A16110">
      <w:pPr>
        <w:jc w:val="both"/>
        <w:rPr>
          <w:b/>
        </w:rPr>
      </w:pPr>
      <w:commentRangeStart w:id="1"/>
      <w:r>
        <w:rPr>
          <w:b/>
        </w:rPr>
        <w:t>Elaborado por:</w:t>
      </w:r>
      <w:commentRangeEnd w:id="1"/>
      <w:r>
        <w:commentReference w:id="1"/>
      </w:r>
    </w:p>
    <w:p w:rsidR="00A24322" w:rsidRDefault="00A24322">
      <w:pPr>
        <w:jc w:val="both"/>
      </w:pPr>
    </w:p>
    <w:tbl>
      <w:tblPr>
        <w:tblW w:w="0" w:type="auto"/>
        <w:jc w:val="center"/>
        <w:tblInd w:w="9" w:type="dxa"/>
        <w:tblLayout w:type="fixed"/>
        <w:tblLook w:val="04A0" w:firstRow="1" w:lastRow="0" w:firstColumn="1" w:lastColumn="0" w:noHBand="0" w:noVBand="1"/>
      </w:tblPr>
      <w:tblGrid>
        <w:gridCol w:w="3472"/>
        <w:gridCol w:w="2399"/>
        <w:gridCol w:w="4336"/>
      </w:tblGrid>
      <w:tr w:rsidR="00A24322" w:rsidTr="00A63E9B">
        <w:trPr>
          <w:trHeight w:val="1520"/>
          <w:jc w:val="center"/>
        </w:trPr>
        <w:tc>
          <w:tcPr>
            <w:tcW w:w="3472" w:type="dxa"/>
            <w:tcBorders>
              <w:top w:val="nil"/>
              <w:left w:val="nil"/>
              <w:bottom w:val="nil"/>
              <w:right w:val="nil"/>
            </w:tcBorders>
          </w:tcPr>
          <w:p w:rsidR="00A24322" w:rsidRDefault="00A63E9B" w:rsidP="00A63E9B">
            <w:pPr>
              <w:rPr>
                <w:b/>
                <w:caps/>
                <w:color w:val="000000"/>
                <w:u w:val="single"/>
              </w:rPr>
            </w:pPr>
            <w:r>
              <w:rPr>
                <w:b/>
                <w:caps/>
                <w:color w:val="000000"/>
                <w:u w:val="single"/>
              </w:rPr>
              <w:t>___________________________</w:t>
            </w:r>
          </w:p>
          <w:p w:rsidR="00A63E9B" w:rsidRDefault="00A63E9B" w:rsidP="00A63E9B">
            <w:pPr>
              <w:rPr>
                <w:b/>
                <w:caps/>
                <w:color w:val="000000"/>
              </w:rPr>
            </w:pPr>
            <w:r>
              <w:rPr>
                <w:caps/>
                <w:color w:val="000000"/>
              </w:rPr>
              <w:t xml:space="preserve"> iNG. DIÓGENES ALVARADO</w:t>
            </w:r>
          </w:p>
          <w:p w:rsidR="00A24322" w:rsidRDefault="00A63E9B">
            <w:r>
              <w:t>Técnico Evaluador</w:t>
            </w:r>
          </w:p>
          <w:p w:rsidR="005429C6" w:rsidRPr="00A63E9B" w:rsidRDefault="005429C6">
            <w:pPr>
              <w:rPr>
                <w:caps/>
                <w:color w:val="000000"/>
              </w:rPr>
            </w:pPr>
            <w:r>
              <w:t>de Impacto Ambiental</w:t>
            </w:r>
          </w:p>
        </w:tc>
        <w:tc>
          <w:tcPr>
            <w:tcW w:w="2399" w:type="dxa"/>
            <w:tcBorders>
              <w:top w:val="nil"/>
              <w:left w:val="nil"/>
              <w:bottom w:val="nil"/>
              <w:right w:val="nil"/>
            </w:tcBorders>
          </w:tcPr>
          <w:p w:rsidR="00A24322" w:rsidRDefault="00A63E9B">
            <w:pPr>
              <w:jc w:val="center"/>
              <w:rPr>
                <w:b/>
                <w:caps/>
                <w:color w:val="000000"/>
              </w:rPr>
            </w:pPr>
            <w:r>
              <w:rPr>
                <w:b/>
                <w:caps/>
                <w:color w:val="000000"/>
              </w:rPr>
              <w:tab/>
            </w:r>
          </w:p>
        </w:tc>
        <w:tc>
          <w:tcPr>
            <w:tcW w:w="4336" w:type="dxa"/>
            <w:tcBorders>
              <w:top w:val="nil"/>
              <w:left w:val="nil"/>
              <w:bottom w:val="nil"/>
              <w:right w:val="nil"/>
            </w:tcBorders>
          </w:tcPr>
          <w:p w:rsidR="00A24322" w:rsidRDefault="00A63E9B" w:rsidP="00A63E9B">
            <w:pPr>
              <w:rPr>
                <w:b/>
                <w:caps/>
                <w:color w:val="000000"/>
                <w:u w:val="single"/>
              </w:rPr>
            </w:pPr>
            <w:r>
              <w:rPr>
                <w:b/>
                <w:caps/>
                <w:color w:val="000000"/>
                <w:u w:val="single"/>
              </w:rPr>
              <w:t>______________________</w:t>
            </w:r>
          </w:p>
          <w:p w:rsidR="00A24322" w:rsidRDefault="00A63E9B" w:rsidP="00A63E9B">
            <w:pPr>
              <w:rPr>
                <w:caps/>
                <w:color w:val="000000"/>
              </w:rPr>
            </w:pPr>
            <w:r>
              <w:rPr>
                <w:caps/>
                <w:color w:val="000000"/>
              </w:rPr>
              <w:t xml:space="preserve">ING. </w:t>
            </w:r>
            <w:r w:rsidR="00BE5F4A">
              <w:rPr>
                <w:caps/>
                <w:color w:val="000000"/>
              </w:rPr>
              <w:t>HÉCTOR URRIOLA</w:t>
            </w:r>
          </w:p>
          <w:p w:rsidR="00A24322" w:rsidRDefault="00BE5F4A" w:rsidP="00A63E9B">
            <w:r>
              <w:t>Técnico</w:t>
            </w:r>
            <w:r w:rsidR="00A16110">
              <w:t xml:space="preserve"> Evaluador</w:t>
            </w:r>
          </w:p>
          <w:p w:rsidR="005429C6" w:rsidRDefault="005429C6" w:rsidP="00A63E9B">
            <w:pPr>
              <w:rPr>
                <w:b/>
                <w:caps/>
                <w:color w:val="000000"/>
              </w:rPr>
            </w:pPr>
            <w:r>
              <w:t>de Impacto Ambiental</w:t>
            </w:r>
          </w:p>
        </w:tc>
      </w:tr>
    </w:tbl>
    <w:p w:rsidR="00A24322" w:rsidRDefault="00A24322">
      <w:pPr>
        <w:spacing w:line="360" w:lineRule="auto"/>
        <w:jc w:val="both"/>
      </w:pPr>
    </w:p>
    <w:p w:rsidR="00A24322" w:rsidRDefault="00A63E9B">
      <w:pPr>
        <w:spacing w:line="360" w:lineRule="auto"/>
        <w:jc w:val="both"/>
      </w:pPr>
      <w:r>
        <w:rPr>
          <w:noProof/>
          <w:lang w:val="es-PA" w:eastAsia="es-PA"/>
        </w:rPr>
        <mc:AlternateContent>
          <mc:Choice Requires="wps">
            <w:drawing>
              <wp:anchor distT="0" distB="0" distL="114300" distR="114300" simplePos="0" relativeHeight="251659264" behindDoc="0" locked="0" layoutInCell="1" allowOverlap="0" wp14:anchorId="1D5BCF00" wp14:editId="6620FFCD">
                <wp:simplePos x="0" y="0"/>
                <wp:positionH relativeFrom="column">
                  <wp:posOffset>1269365</wp:posOffset>
                </wp:positionH>
                <wp:positionV relativeFrom="paragraph">
                  <wp:posOffset>127000</wp:posOffset>
                </wp:positionV>
                <wp:extent cx="3619500"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1020445"/>
                        </a:xfrm>
                        <a:prstGeom prst="rect">
                          <a:avLst/>
                        </a:prstGeom>
                      </wps:spPr>
                      <wps:txbx>
                        <w:txbxContent>
                          <w:p w:rsidR="00A24322" w:rsidRDefault="00A63E9B">
                            <w:pPr>
                              <w:jc w:val="center"/>
                              <w:rPr>
                                <w:b/>
                                <w:caps/>
                                <w:color w:val="000000"/>
                                <w:u w:val="single"/>
                              </w:rPr>
                            </w:pPr>
                            <w:r>
                              <w:rPr>
                                <w:b/>
                                <w:caps/>
                                <w:color w:val="000000"/>
                                <w:u w:val="single"/>
                              </w:rPr>
                              <w:t>_____________________________</w:t>
                            </w:r>
                          </w:p>
                          <w:p w:rsidR="00A24322" w:rsidRDefault="00A63E9B">
                            <w:pPr>
                              <w:jc w:val="center"/>
                              <w:rPr>
                                <w:caps/>
                                <w:color w:val="000000"/>
                              </w:rPr>
                            </w:pPr>
                            <w:r>
                              <w:rPr>
                                <w:caps/>
                                <w:color w:val="000000"/>
                              </w:rPr>
                              <w:t>MGTER. EDILMA RODRÍGUEZ</w:t>
                            </w:r>
                          </w:p>
                          <w:p w:rsidR="00BE5F4A" w:rsidRDefault="00BE5F4A">
                            <w:pPr>
                              <w:jc w:val="center"/>
                            </w:pPr>
                            <w:r>
                              <w:t>Jefa de Sección de Evaluación de Impacto Ambiental</w:t>
                            </w:r>
                            <w:r w:rsidR="00A16110">
                              <w:t xml:space="preserve"> </w:t>
                            </w:r>
                          </w:p>
                          <w:p w:rsidR="00A24322" w:rsidRDefault="00A24322">
                            <w:pPr>
                              <w:jc w:val="center"/>
                            </w:pPr>
                          </w:p>
                        </w:txbxContent>
                      </wps:txbx>
                      <wps:bodyPr wrap="square"/>
                    </wps:wsp>
                  </a:graphicData>
                </a:graphic>
                <wp14:sizeRelH relativeFrom="margin">
                  <wp14:pctWidth>0</wp14:pctWidth>
                </wp14:sizeRelH>
              </wp:anchor>
            </w:drawing>
          </mc:Choice>
          <mc:Fallback>
            <w:pict>
              <v:rect id="Cuadro de texto 58" o:spid="_x0000_s1029" style="position:absolute;left:0;text-align:left;margin-left:99.95pt;margin-top:10pt;width:285pt;height:80.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" o:allowoverlap="f" filled="f" stroked="f">
                <v:path arrowok="t"/>
                <v:textbox>
                  <w:txbxContent>
                    <w:p w:rsidR="00A24322" w:rsidRDefault="00A63E9B">
                      <w:pPr>
                        <w:jc w:val="center"/>
                        <w:rPr>
                          <w:b/>
                          <w:caps/>
                          <w:color w:val="000000"/>
                          <w:u w:val="single"/>
                        </w:rPr>
                      </w:pPr>
                      <w:r>
                        <w:rPr>
                          <w:b/>
                          <w:caps/>
                          <w:color w:val="000000"/>
                          <w:u w:val="single"/>
                        </w:rPr>
                        <w:t>_____________________________</w:t>
                      </w:r>
                    </w:p>
                    <w:p w:rsidR="00A24322" w:rsidRDefault="00A63E9B">
                      <w:pPr>
                        <w:jc w:val="center"/>
                        <w:rPr>
                          <w:caps/>
                          <w:color w:val="000000"/>
                        </w:rPr>
                      </w:pPr>
                      <w:r>
                        <w:rPr>
                          <w:caps/>
                          <w:color w:val="000000"/>
                        </w:rPr>
                        <w:t>MGTER. EDILMA RODRÍGUEZ</w:t>
                      </w:r>
                    </w:p>
                    <w:p w:rsidR="00BE5F4A" w:rsidRDefault="00BE5F4A">
                      <w:pPr>
                        <w:jc w:val="center"/>
                      </w:pPr>
                      <w:r>
                        <w:t>Jefa de Sección de Evaluación de Impacto Ambiental</w:t>
                      </w:r>
                      <w:r w:rsidR="00A16110">
                        <w:t xml:space="preserve"> </w:t>
                      </w:r>
                    </w:p>
                    <w:p w:rsidR="00A24322" w:rsidRDefault="00A24322">
                      <w:pPr>
                        <w:jc w:val="center"/>
                      </w:pPr>
                    </w:p>
                  </w:txbxContent>
                </v:textbox>
              </v:rect>
            </w:pict>
          </mc:Fallback>
        </mc:AlternateContent>
      </w:r>
      <w:r w:rsidR="00A16110">
        <w:rPr>
          <w:b/>
        </w:rPr>
        <w:t>Revisado por:</w:t>
      </w:r>
    </w:p>
    <w:p w:rsidR="00A24322" w:rsidRDefault="00A24322">
      <w:pPr>
        <w:spacing w:line="360" w:lineRule="auto"/>
        <w:jc w:val="both"/>
      </w:pPr>
    </w:p>
    <w:p w:rsidR="00A24322" w:rsidRDefault="00A24322">
      <w:pPr>
        <w:spacing w:line="360" w:lineRule="auto"/>
        <w:jc w:val="both"/>
      </w:pPr>
    </w:p>
    <w:p w:rsidR="00A24322" w:rsidRDefault="00A24322">
      <w:pPr>
        <w:spacing w:line="360" w:lineRule="auto"/>
        <w:jc w:val="both"/>
        <w:rPr>
          <w:lang w:val="es-MX"/>
        </w:rPr>
      </w:pPr>
    </w:p>
    <w:p w:rsidR="00A24322" w:rsidRDefault="00A24322">
      <w:pPr>
        <w:spacing w:line="360" w:lineRule="auto"/>
        <w:jc w:val="both"/>
        <w:rPr>
          <w:lang w:val="es-MX"/>
        </w:rPr>
      </w:pPr>
    </w:p>
    <w:p w:rsidR="00A24322" w:rsidRDefault="00A24322">
      <w:pPr>
        <w:spacing w:line="360" w:lineRule="auto"/>
        <w:jc w:val="both"/>
        <w:rPr>
          <w:lang w:val="es-MX"/>
        </w:rPr>
      </w:pPr>
    </w:p>
    <w:p w:rsidR="00A24322" w:rsidRPr="001917FA" w:rsidRDefault="001917FA">
      <w:pPr>
        <w:pStyle w:val="Ttulo3"/>
        <w:rPr>
          <w:rFonts w:ascii="Times New Roman" w:hAnsi="Times New Roman"/>
          <w:b w:val="0"/>
          <w:sz w:val="16"/>
        </w:rPr>
      </w:pPr>
      <w:r w:rsidRPr="001917FA">
        <w:rPr>
          <w:rFonts w:ascii="Times New Roman" w:hAnsi="Times New Roman"/>
          <w:b w:val="0"/>
          <w:sz w:val="16"/>
        </w:rPr>
        <w:t>ED/ER</w:t>
      </w:r>
      <w:commentRangeStart w:id="2"/>
      <w:r w:rsidR="00A16110" w:rsidRPr="001917FA">
        <w:rPr>
          <w:rFonts w:ascii="Times New Roman" w:hAnsi="Times New Roman"/>
          <w:b w:val="0"/>
          <w:sz w:val="16"/>
        </w:rPr>
        <w:t>/</w:t>
      </w:r>
      <w:commentRangeEnd w:id="2"/>
      <w:r w:rsidR="00A16110" w:rsidRPr="001917FA">
        <w:rPr>
          <w:sz w:val="16"/>
        </w:rPr>
        <w:commentReference w:id="2"/>
      </w:r>
      <w:r w:rsidRPr="001917FA">
        <w:rPr>
          <w:rFonts w:ascii="Times New Roman" w:hAnsi="Times New Roman"/>
          <w:b w:val="0"/>
          <w:sz w:val="16"/>
        </w:rPr>
        <w:t>DA</w:t>
      </w:r>
      <w:r w:rsidR="00A16110" w:rsidRPr="001917FA">
        <w:rPr>
          <w:sz w:val="16"/>
        </w:rPr>
        <w:commentReference w:id="3"/>
      </w:r>
    </w:p>
    <w:p w:rsidR="00A24322" w:rsidRDefault="00A24322">
      <w:pPr>
        <w:spacing w:line="360" w:lineRule="auto"/>
        <w:jc w:val="both"/>
        <w:sectPr w:rsidR="00A24322">
          <w:headerReference w:type="default" r:id="rId11"/>
          <w:footerReference w:type="even" r:id="rId12"/>
          <w:footerReference w:type="default" r:id="rId13"/>
          <w:pgSz w:w="12242" w:h="20163"/>
          <w:pgMar w:top="1418" w:right="851" w:bottom="851" w:left="851" w:header="284" w:footer="335" w:gutter="0"/>
          <w:pgNumType w:chapSep="emDash"/>
          <w:cols w:space="720"/>
        </w:sectPr>
      </w:pPr>
      <w:bookmarkStart w:id="4" w:name="_GoBack"/>
      <w:bookmarkEnd w:id="4"/>
    </w:p>
    <w:p w:rsidR="00A24322" w:rsidRDefault="00A16110">
      <w:pPr>
        <w:jc w:val="center"/>
      </w:pPr>
      <w:r>
        <w:rPr>
          <w:b/>
        </w:rPr>
        <w:lastRenderedPageBreak/>
        <w:t xml:space="preserve">MAPA DE INSPECCIÓN REALIZADA AL PROYECTO </w:t>
      </w:r>
      <w:r>
        <w:t>“</w:t>
      </w:r>
      <w:r w:rsidR="001917FA">
        <w:rPr>
          <w:color w:val="000000"/>
          <w:lang w:val="es-MX"/>
        </w:rPr>
        <w:t>RESIDENCIAL COSTA MARINA FASE II</w:t>
      </w:r>
      <w:r>
        <w:commentReference w:id="5"/>
      </w:r>
      <w:r>
        <w:rPr>
          <w:lang w:val="es-MX"/>
        </w:rPr>
        <w:t>”</w:t>
      </w:r>
    </w:p>
    <w:p w:rsidR="00A24322" w:rsidRDefault="00A24322">
      <w:pPr>
        <w:spacing w:line="360" w:lineRule="auto"/>
        <w:jc w:val="center"/>
        <w:rPr>
          <w:lang w:val="es-MX"/>
        </w:rPr>
      </w:pPr>
    </w:p>
    <w:p w:rsidR="00A24322" w:rsidRDefault="00A24322">
      <w:pPr>
        <w:spacing w:line="360" w:lineRule="auto"/>
        <w:jc w:val="center"/>
        <w:rPr>
          <w:lang w:val="es-MX"/>
        </w:rPr>
      </w:pPr>
    </w:p>
    <w:p w:rsidR="00A24322" w:rsidRDefault="008C5822">
      <w:pPr>
        <w:spacing w:line="360" w:lineRule="auto"/>
        <w:jc w:val="center"/>
        <w:rPr>
          <w:lang w:val="es-MX"/>
        </w:rPr>
      </w:pPr>
      <w:r>
        <w:rPr>
          <w:noProof/>
          <w:lang w:val="es-PA" w:eastAsia="es-PA"/>
        </w:rPr>
        <w:drawing>
          <wp:anchor distT="0" distB="0" distL="114300" distR="114300" simplePos="0" relativeHeight="251661312" behindDoc="0" locked="0" layoutInCell="1" allowOverlap="1" wp14:anchorId="0478ECB9" wp14:editId="2E1E1AD3">
            <wp:simplePos x="0" y="0"/>
            <wp:positionH relativeFrom="column">
              <wp:posOffset>2531982</wp:posOffset>
            </wp:positionH>
            <wp:positionV relativeFrom="paragraph">
              <wp:posOffset>83185</wp:posOffset>
            </wp:positionV>
            <wp:extent cx="6251944" cy="389610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8576" t="9716" r="17546" b="40521"/>
                    <a:stretch/>
                  </pic:blipFill>
                  <pic:spPr bwMode="auto">
                    <a:xfrm>
                      <a:off x="0" y="0"/>
                      <a:ext cx="6251944" cy="3896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322" w:rsidRDefault="00A16110">
      <w:pPr>
        <w:spacing w:line="240" w:lineRule="exact"/>
        <w:jc w:val="center"/>
        <w:rPr>
          <w:sz w:val="18"/>
          <w:lang w:val="es-PA"/>
        </w:rPr>
      </w:pPr>
      <w:r>
        <w:rPr>
          <w:noProof/>
          <w:sz w:val="18"/>
          <w:lang w:val="es-PA" w:eastAsia="es-PA"/>
        </w:rPr>
        <mc:AlternateContent>
          <mc:Choice Requires="wps">
            <w:drawing>
              <wp:anchor distT="0" distB="0" distL="114300" distR="114300" simplePos="0" relativeHeight="5" behindDoc="0" locked="0" layoutInCell="1" allowOverlap="0" wp14:anchorId="5C51D93C" wp14:editId="4B07C763">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A24322" w:rsidRDefault="00A24322"/>
                        </w:txbxContent>
                      </wps:txbx>
                      <wps:bodyPr/>
                    </wps:wsp>
                  </a:graphicData>
                </a:graphic>
              </wp:anchor>
            </w:drawing>
          </mc:Choice>
          <mc:Fallback>
            <w:pict>
              <v:rect id="Text Box 14" o:spid="_x0000_s1030"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" o:allowoverlap="f" filled="f" stroked="f">
                <v:textbox>
                  <w:txbxContent>
                    <w:p w:rsidR="00A24322" w:rsidRDefault="00A24322"/>
                  </w:txbxContent>
                </v:textbox>
              </v:rect>
            </w:pict>
          </mc:Fallback>
        </mc:AlternateContent>
      </w:r>
      <w:r>
        <w:rPr>
          <w:sz w:val="18"/>
          <w:lang w:val="es-PA"/>
        </w:rPr>
        <w:t xml:space="preserve"> </w:t>
      </w:r>
    </w:p>
    <w:p w:rsidR="00A24322" w:rsidRDefault="00A24322">
      <w:pPr>
        <w:jc w:val="center"/>
        <w:rPr>
          <w:lang w:val="es-PA"/>
        </w:rPr>
      </w:pPr>
    </w:p>
    <w:p w:rsidR="00A24322" w:rsidRDefault="00A24322">
      <w:pPr>
        <w:jc w:val="center"/>
        <w:rPr>
          <w:lang w:val="es-PA" w:eastAsia="es-PA"/>
        </w:rPr>
      </w:pPr>
    </w:p>
    <w:p w:rsidR="00A24322" w:rsidRDefault="00A24322">
      <w:pPr>
        <w:spacing w:line="240" w:lineRule="exact"/>
        <w:jc w:val="center"/>
        <w:rPr>
          <w:sz w:val="18"/>
        </w:rPr>
      </w:pPr>
    </w:p>
    <w:p w:rsidR="00A24322" w:rsidRDefault="00A24322">
      <w:pPr>
        <w:jc w:val="center"/>
        <w:rPr>
          <w:sz w:val="18"/>
        </w:rPr>
      </w:pPr>
    </w:p>
    <w:p w:rsidR="00A24322" w:rsidRDefault="00A24322">
      <w:pPr>
        <w:jc w:val="center"/>
        <w:rPr>
          <w:sz w:val="18"/>
        </w:rPr>
      </w:pPr>
    </w:p>
    <w:p w:rsidR="00A24322" w:rsidRDefault="00A24322">
      <w:pPr>
        <w:jc w:val="center"/>
        <w:rPr>
          <w:sz w:val="18"/>
        </w:rPr>
      </w:pPr>
    </w:p>
    <w:p w:rsidR="00A24322" w:rsidRDefault="00D11DDE">
      <w:pPr>
        <w:spacing w:line="360" w:lineRule="auto"/>
        <w:jc w:val="center"/>
        <w:rPr>
          <w:lang w:val="es-MX"/>
        </w:rPr>
      </w:pPr>
      <w:r>
        <w:rPr>
          <w:noProof/>
          <w:lang w:val="es-PA" w:eastAsia="es-PA"/>
        </w:rPr>
        <w:pict>
          <v:shapetype id="_x0000_t202" coordsize="21600,21600" o:spt="202" path="m,l,21600r21600,l21600,xe">
            <v:stroke joinstyle="miter"/>
            <v:path gradientshapeok="t" o:connecttype="rect"/>
          </v:shapetype>
          <v:shape id="_x0000_s1030" type="#_x0000_t202" style="position:absolute;left:0;text-align:left;margin-left:534.3pt;margin-top:31.35pt;width:133.95pt;height:35.15pt;z-index:251664384">
            <v:textbox>
              <w:txbxContent>
                <w:p w:rsidR="008C5822" w:rsidRPr="008C5822" w:rsidRDefault="008C5822">
                  <w:pPr>
                    <w:rPr>
                      <w:lang w:val="es-PA"/>
                    </w:rPr>
                  </w:pPr>
                  <w:r>
                    <w:rPr>
                      <w:lang w:val="es-PA"/>
                    </w:rPr>
                    <w:t>UBICACIÓN DEL PROYECTO</w:t>
                  </w:r>
                </w:p>
              </w:txbxContent>
            </v:textbox>
          </v:shape>
        </w:pict>
      </w:r>
      <w:r>
        <w:rPr>
          <w:noProof/>
          <w:lang w:val="es-PA" w:eastAsia="es-PA"/>
        </w:rPr>
        <w:pict>
          <v:shapetype id="_x0000_t32" coordsize="21600,21600" o:spt="32" o:oned="t" path="m,l21600,21600e" filled="f">
            <v:path arrowok="t" fillok="f" o:connecttype="none"/>
            <o:lock v:ext="edit" shapetype="t"/>
          </v:shapetype>
          <v:shape id="_x0000_s1029" type="#_x0000_t32" style="position:absolute;left:0;text-align:left;margin-left:545.15pt;margin-top:75.7pt;width:43.55pt;height:55.25pt;flip:x;z-index:251663360" o:connectortype="straight" strokeweight="4.5pt">
            <v:stroke endarrow="block"/>
          </v:shape>
        </w:pict>
      </w:r>
      <w:r>
        <w:rPr>
          <w:noProof/>
          <w:lang w:val="es-PA" w:eastAsia="es-PA"/>
        </w:rPr>
        <w:pict>
          <v:oval id="_x0000_s1027" style="position:absolute;left:0;text-align:left;margin-left:496.6pt;margin-top:115.9pt;width:97.15pt;height:33.5pt;z-index:251662336" filled="f" strokecolor="red" strokeweight="4.5pt"/>
        </w:pict>
      </w:r>
    </w:p>
    <w:sectPr w:rsidR="00A24322">
      <w:pgSz w:w="20163" w:h="12242" w:orient="landscape"/>
      <w:pgMar w:top="851" w:right="1418" w:bottom="851" w:left="851" w:header="284" w:footer="335" w:gutter="0"/>
      <w:pgNumType w:chapSep="emDash"/>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ohana Valdes Rios" w:date="2018-06-26T14:39:00Z" w:initials="JVR">
    <w:p w:rsidR="00A24322" w:rsidRDefault="00A16110">
      <w:pPr>
        <w:pStyle w:val="Textocomentario"/>
      </w:pPr>
      <w:r>
        <w:t>La cantidad de participantes puede aumentar</w:t>
      </w:r>
    </w:p>
  </w:comment>
  <w:comment w:id="1" w:author="Johana Valdes Rios" w:date="2018-06-26T14:37:00Z" w:initials="JVR">
    <w:p w:rsidR="00A24322" w:rsidRDefault="00A16110">
      <w:pPr>
        <w:pStyle w:val="Textocomentario"/>
      </w:pPr>
      <w:r>
        <w:t>La cantidad de personas que elaboran el documento puede variar.</w:t>
      </w:r>
    </w:p>
  </w:comment>
  <w:comment w:id="2" w:author="Johana Valdes Rios" w:date="2018-06-22T15:24:00Z" w:initials="JVR">
    <w:p w:rsidR="00A24322" w:rsidRDefault="00A16110">
      <w:pPr>
        <w:pStyle w:val="Textocomentario"/>
      </w:pPr>
      <w:r>
        <w:t>Iniciales en minúscula del técnico evaluador</w:t>
      </w:r>
    </w:p>
  </w:comment>
  <w:comment w:id="3" w:author="Johana Valdes Rios" w:date="2018-06-22T15:23:00Z" w:initials="JVR">
    <w:p w:rsidR="00A24322" w:rsidRDefault="00A16110">
      <w:pPr>
        <w:pStyle w:val="Textocomentario"/>
      </w:pPr>
      <w:r>
        <w:t xml:space="preserve">Iniciales en minúscula del técnico evaluador </w:t>
      </w:r>
    </w:p>
  </w:comment>
  <w:comment w:id="5" w:author="Johana Valdes Rios" w:date="2018-06-26T14:00:00Z" w:initials="JVR">
    <w:p w:rsidR="00A24322" w:rsidRDefault="00A16110">
      <w:pPr>
        <w:pStyle w:val="Textocomentario"/>
      </w:pPr>
      <w:r>
        <w:t>Nombre del Proyecto</w:t>
      </w:r>
    </w:p>
  </w:comment>
</w:comments>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DDE" w:rsidRDefault="00D11DDE">
      <w:r>
        <w:separator/>
      </w:r>
    </w:p>
  </w:endnote>
  <w:endnote w:type="continuationSeparator" w:id="0">
    <w:p w:rsidR="00D11DDE" w:rsidRDefault="00D11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322" w:rsidRDefault="00A16110">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A24322" w:rsidRDefault="00A2432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322" w:rsidRDefault="00A16110">
    <w:pPr>
      <w:pStyle w:val="Piedepgina"/>
      <w:ind w:right="360"/>
      <w:rPr>
        <w:sz w:val="18"/>
      </w:rPr>
    </w:pPr>
    <w:r>
      <w:rPr>
        <w:sz w:val="18"/>
      </w:rPr>
      <w:t>Informe Técnico de Inspección Campo del proyecto “</w:t>
    </w:r>
    <w:r w:rsidR="00BE5F4A">
      <w:rPr>
        <w:sz w:val="18"/>
        <w:lang w:val="es-MX"/>
      </w:rPr>
      <w:t>Residencial Costa Marina Fase II</w:t>
    </w:r>
    <w:r>
      <w:rPr>
        <w:sz w:val="18"/>
        <w:lang w:val="es-MX"/>
      </w:rPr>
      <w:t>”.</w:t>
    </w:r>
    <w:r>
      <w:rPr>
        <w:sz w:val="18"/>
        <w:lang w:val="es-MX"/>
      </w:rPr>
      <w:tab/>
    </w:r>
  </w:p>
  <w:p w:rsidR="00A24322" w:rsidRDefault="00A24322">
    <w:pPr>
      <w:pStyle w:val="Piedepgina"/>
      <w:framePr w:w="408" w:h="424" w:hRule="exact" w:wrap="around" w:vAnchor="text" w:hAnchor="page" w:x="11177" w:y="187"/>
      <w:rPr>
        <w:rStyle w:val="Nmerodepgina"/>
      </w:rPr>
    </w:pPr>
  </w:p>
  <w:p w:rsidR="00A24322" w:rsidRDefault="00A16110">
    <w:pPr>
      <w:pStyle w:val="Piedepgina"/>
      <w:rPr>
        <w:sz w:val="18"/>
      </w:rPr>
    </w:pPr>
    <w:r>
      <w:rPr>
        <w:sz w:val="18"/>
      </w:rPr>
      <w:t xml:space="preserve">Fecha de la Inspección: </w:t>
    </w:r>
    <w:r w:rsidR="00BE5F4A">
      <w:rPr>
        <w:sz w:val="18"/>
        <w:lang w:val="es-MX"/>
      </w:rPr>
      <w:t xml:space="preserve">3 </w:t>
    </w:r>
    <w:r>
      <w:rPr>
        <w:sz w:val="18"/>
        <w:lang w:val="es-MX"/>
      </w:rPr>
      <w:t xml:space="preserve">de </w:t>
    </w:r>
    <w:r w:rsidR="00BE5F4A">
      <w:rPr>
        <w:sz w:val="18"/>
        <w:lang w:val="es-MX"/>
      </w:rPr>
      <w:t xml:space="preserve">julio </w:t>
    </w:r>
    <w:r>
      <w:rPr>
        <w:sz w:val="18"/>
        <w:lang w:val="es-MX"/>
      </w:rPr>
      <w:t xml:space="preserve">de </w:t>
    </w:r>
    <w:r w:rsidR="00BE5F4A">
      <w:rPr>
        <w:sz w:val="18"/>
        <w:lang w:val="es-MX"/>
      </w:rPr>
      <w:t>2019</w:t>
    </w:r>
    <w:r>
      <w:rPr>
        <w:sz w:val="18"/>
      </w:rPr>
      <w:t>.</w:t>
    </w:r>
  </w:p>
  <w:p w:rsidR="00A24322" w:rsidRDefault="00A24322">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DDE" w:rsidRDefault="00D11DDE">
      <w:r>
        <w:separator/>
      </w:r>
    </w:p>
  </w:footnote>
  <w:footnote w:type="continuationSeparator" w:id="0">
    <w:p w:rsidR="00D11DDE" w:rsidRDefault="00D11D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278"/>
    </w:tblGrid>
    <w:tr w:rsidR="00A24322">
      <w:trPr>
        <w:jc w:val="center"/>
      </w:trPr>
      <w:tc>
        <w:tcPr>
          <w:tcW w:w="1668" w:type="dxa"/>
          <w:tcBorders>
            <w:top w:val="single" w:sz="4" w:space="0" w:color="000000"/>
            <w:left w:val="single" w:sz="4" w:space="0" w:color="000000"/>
            <w:bottom w:val="single" w:sz="4" w:space="0" w:color="000000"/>
            <w:right w:val="single" w:sz="4" w:space="0" w:color="000000"/>
          </w:tcBorders>
        </w:tcPr>
        <w:p w:rsidR="00A24322" w:rsidRDefault="00A16110">
          <w:r>
            <w:rPr>
              <w:noProof/>
              <w:lang w:val="es-PA" w:eastAsia="es-PA"/>
            </w:rPr>
            <w:drawing>
              <wp:inline distT="0" distB="0" distL="0" distR="0" wp14:anchorId="703D87C4" wp14:editId="038E5C7A">
                <wp:extent cx="662305" cy="8032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278" w:type="dxa"/>
          <w:tcBorders>
            <w:top w:val="single" w:sz="4" w:space="0" w:color="000000"/>
            <w:left w:val="single" w:sz="4" w:space="0" w:color="000000"/>
            <w:bottom w:val="single" w:sz="4" w:space="0" w:color="000000"/>
            <w:right w:val="single" w:sz="4" w:space="0" w:color="000000"/>
          </w:tcBorders>
        </w:tcPr>
        <w:p w:rsidR="00A24322" w:rsidRDefault="00A16110">
          <w:pPr>
            <w:pStyle w:val="Ttulo4"/>
            <w:spacing w:before="120" w:after="120"/>
            <w:jc w:val="center"/>
            <w:rPr>
              <w:rFonts w:ascii="Times New Roman" w:hAnsi="Times New Roman"/>
              <w:color w:val="000000"/>
            </w:rPr>
          </w:pPr>
          <w:r>
            <w:rPr>
              <w:rFonts w:ascii="Times New Roman" w:hAnsi="Times New Roman"/>
              <w:color w:val="000000"/>
            </w:rPr>
            <w:t>MINISTERIO DE AMBIENTE</w:t>
          </w:r>
        </w:p>
        <w:p w:rsidR="00A24322" w:rsidRDefault="00EE585E">
          <w:pPr>
            <w:pStyle w:val="Encabezado"/>
            <w:spacing w:before="120" w:after="120"/>
            <w:jc w:val="center"/>
            <w:rPr>
              <w:b/>
              <w:lang w:val="es-MX"/>
            </w:rPr>
          </w:pPr>
          <w:r>
            <w:rPr>
              <w:b/>
              <w:lang w:val="es-MX"/>
            </w:rPr>
            <w:t>DIRECCIÓN REGIONAL DE VERAGUAS</w:t>
          </w:r>
        </w:p>
      </w:tc>
    </w:tr>
  </w:tbl>
  <w:p w:rsidR="00A24322" w:rsidRDefault="00A243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hybridMultilevel"/>
    <w:tmpl w:val="E61438F2"/>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1">
    <w:nsid w:val="17555089"/>
    <w:multiLevelType w:val="hybridMultilevel"/>
    <w:tmpl w:val="4A52AA72"/>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
    <w:nsid w:val="31AE2E1A"/>
    <w:multiLevelType w:val="hybridMultilevel"/>
    <w:tmpl w:val="F1CA67AC"/>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
    <w:nsid w:val="474A309B"/>
    <w:multiLevelType w:val="multilevel"/>
    <w:tmpl w:val="E982DD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5F4F18B8"/>
    <w:multiLevelType w:val="multilevel"/>
    <w:tmpl w:val="EA6A89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24322"/>
    <w:rsid w:val="001917FA"/>
    <w:rsid w:val="00194A64"/>
    <w:rsid w:val="001D3E4A"/>
    <w:rsid w:val="001D6C01"/>
    <w:rsid w:val="003317A9"/>
    <w:rsid w:val="00345F10"/>
    <w:rsid w:val="0039601D"/>
    <w:rsid w:val="005429C6"/>
    <w:rsid w:val="00601C77"/>
    <w:rsid w:val="006968FA"/>
    <w:rsid w:val="00764233"/>
    <w:rsid w:val="008C5822"/>
    <w:rsid w:val="00A16110"/>
    <w:rsid w:val="00A24322"/>
    <w:rsid w:val="00A63E9B"/>
    <w:rsid w:val="00AD60AC"/>
    <w:rsid w:val="00BE5F4A"/>
    <w:rsid w:val="00D11DDE"/>
    <w:rsid w:val="00EE585E"/>
    <w:rsid w:val="00F43D4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D3E4A"/>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microsoft.com/office/2007/relationships/stylesWithEffects" Target="stylesWithEffects.xml"/><Relationship Id="RelCmtEx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7</Pages>
  <Words>3316</Words>
  <Characters>18243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
  <LinksUpToDate>false</LinksUpToDate>
  <CharactersWithSpaces>21516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Diogenes Alvarado Barria</cp:lastModifiedBy>
  <cp:revision>10</cp:revision>
  <cp:lastPrinted>2017-11-20T20:55:00Z</cp:lastPrinted>
  <dcterms:created xsi:type="dcterms:W3CDTF">2018-11-29T17:15:00Z</dcterms:created>
  <dcterms:modified xsi:type="dcterms:W3CDTF">2019-07-08T19:43:00Z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